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97632" w14:textId="381C11DC" w:rsidR="00AE5FBB" w:rsidRPr="00933C6F" w:rsidRDefault="00AE5FBB" w:rsidP="00AE5FBB">
      <w:pPr>
        <w:pBdr>
          <w:top w:val="nil"/>
          <w:left w:val="nil"/>
          <w:bottom w:val="nil"/>
          <w:right w:val="nil"/>
          <w:between w:val="nil"/>
        </w:pBdr>
        <w:spacing w:after="480" w:line="240" w:lineRule="auto"/>
        <w:jc w:val="right"/>
        <w:rPr>
          <w:rFonts w:ascii="Arial" w:hAnsi="Arial" w:cs="Arial"/>
          <w:sz w:val="18"/>
          <w:szCs w:val="18"/>
          <w:u w:val="single"/>
          <w:lang w:val="en-GB" w:eastAsia="ja-JP"/>
        </w:rPr>
      </w:pPr>
      <w:r w:rsidRPr="00933C6F">
        <w:rPr>
          <w:rFonts w:ascii="Arial" w:hAnsi="Arial" w:cs="Arial"/>
          <w:sz w:val="18"/>
          <w:szCs w:val="18"/>
          <w:u w:val="single"/>
          <w:lang w:val="en-GB"/>
        </w:rPr>
        <w:t xml:space="preserve">Annex </w:t>
      </w:r>
      <w:r w:rsidR="005D451F">
        <w:rPr>
          <w:rFonts w:ascii="Arial" w:hAnsi="Arial" w:cs="Arial" w:hint="eastAsia"/>
          <w:sz w:val="18"/>
          <w:szCs w:val="18"/>
          <w:u w:val="single"/>
          <w:lang w:val="en-GB" w:eastAsia="ja-JP"/>
        </w:rPr>
        <w:t>24</w:t>
      </w:r>
    </w:p>
    <w:p w14:paraId="4FE8756D" w14:textId="77777777" w:rsidR="004E3F69" w:rsidRPr="004E3F69" w:rsidRDefault="004E3F69" w:rsidP="004E3F69">
      <w:pPr>
        <w:keepNext/>
        <w:keepLines/>
        <w:spacing w:before="40" w:after="240" w:line="240" w:lineRule="auto"/>
        <w:jc w:val="center"/>
        <w:outlineLvl w:val="2"/>
        <w:rPr>
          <w:rFonts w:ascii="Söhne Kräftig" w:eastAsia="MS Gothic" w:hAnsi="Söhne Kräftig" w:cs="Arial"/>
          <w:spacing w:val="60"/>
          <w:sz w:val="24"/>
          <w:szCs w:val="24"/>
          <w:u w:color="000000"/>
          <w:lang w:val="en-GB"/>
        </w:rPr>
      </w:pPr>
      <w:r w:rsidRPr="004E3F69">
        <w:rPr>
          <w:rFonts w:ascii="Söhne Kräftig" w:eastAsia="Calibri" w:hAnsi="Söhne Kräftig" w:cs="Arial"/>
          <w:spacing w:val="60"/>
          <w:sz w:val="24"/>
          <w:szCs w:val="24"/>
          <w:u w:color="000000"/>
          <w:lang w:val="en-GB"/>
        </w:rPr>
        <w:t>CHAPTER 7.6.</w:t>
      </w:r>
    </w:p>
    <w:p w14:paraId="23EDC425" w14:textId="77777777" w:rsidR="004E3F69" w:rsidRPr="001075D0" w:rsidRDefault="004E3F69" w:rsidP="004E3F69">
      <w:pPr>
        <w:keepNext/>
        <w:keepLines/>
        <w:spacing w:before="40" w:after="480" w:line="240" w:lineRule="auto"/>
        <w:jc w:val="center"/>
        <w:outlineLvl w:val="3"/>
        <w:rPr>
          <w:rFonts w:ascii="Söhne Halbfett" w:eastAsia="MS Gothic" w:hAnsi="Söhne Halbfett" w:cs="Arial"/>
          <w:iCs/>
          <w:spacing w:val="40"/>
          <w:sz w:val="28"/>
          <w:szCs w:val="28"/>
          <w:u w:color="000000"/>
          <w:lang w:val="en-GB"/>
        </w:rPr>
      </w:pPr>
      <w:r w:rsidRPr="001075D0">
        <w:rPr>
          <w:rFonts w:ascii="Söhne Halbfett" w:eastAsia="MS Gothic" w:hAnsi="Söhne Halbfett" w:cs="Arial"/>
          <w:iCs/>
          <w:spacing w:val="40"/>
          <w:sz w:val="28"/>
          <w:szCs w:val="28"/>
          <w:u w:color="000000"/>
          <w:lang w:val="en-GB"/>
        </w:rPr>
        <w:t xml:space="preserve">ANIMAL WELFARE AT THE TIME OF KILLING </w:t>
      </w:r>
    </w:p>
    <w:p w14:paraId="738A8858" w14:textId="77777777" w:rsidR="004E3F69" w:rsidRPr="001075D0" w:rsidRDefault="004E3F69" w:rsidP="004E3F69">
      <w:pPr>
        <w:keepNext/>
        <w:keepLines/>
        <w:spacing w:before="40" w:after="240" w:line="240" w:lineRule="auto"/>
        <w:jc w:val="center"/>
        <w:outlineLvl w:val="4"/>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Article 7.6.1.</w:t>
      </w:r>
    </w:p>
    <w:p w14:paraId="249D8E0F" w14:textId="77777777" w:rsidR="004E3F69" w:rsidRPr="001075D0" w:rsidRDefault="004E3F69" w:rsidP="004E3F69">
      <w:pPr>
        <w:spacing w:after="240" w:line="240" w:lineRule="auto"/>
        <w:jc w:val="both"/>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Introduction</w:t>
      </w:r>
    </w:p>
    <w:p w14:paraId="4B5F931D"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Animals are killed for a variety of reasons, including for contagious disease control, in case of natural or man-made disasters, when they are otherwise suffering from disease or injuries or for economic reasons. It is important to consider their welfare during this process. </w:t>
      </w:r>
    </w:p>
    <w:p w14:paraId="2C9BAC2F" w14:textId="77777777" w:rsidR="004E3F69" w:rsidRPr="001075D0" w:rsidRDefault="004E3F69" w:rsidP="004E3F69">
      <w:pPr>
        <w:keepNext/>
        <w:keepLines/>
        <w:spacing w:before="40" w:after="240" w:line="240" w:lineRule="auto"/>
        <w:jc w:val="center"/>
        <w:outlineLvl w:val="4"/>
        <w:rPr>
          <w:rFonts w:ascii="Söhne Halbfett" w:eastAsia="MS Gothic" w:hAnsi="Söhne Halbfett" w:cs="Arial"/>
          <w:sz w:val="18"/>
          <w:szCs w:val="18"/>
          <w:lang w:val="en-GB"/>
        </w:rPr>
      </w:pPr>
      <w:r w:rsidRPr="001075D0">
        <w:rPr>
          <w:rFonts w:ascii="Söhne Halbfett" w:eastAsia="MS Gothic" w:hAnsi="Söhne Halbfett" w:cs="Arial"/>
          <w:sz w:val="18"/>
          <w:szCs w:val="18"/>
          <w:lang w:val="en-GB"/>
        </w:rPr>
        <w:t>Article 7.6.2.</w:t>
      </w:r>
    </w:p>
    <w:p w14:paraId="6B294915" w14:textId="77777777" w:rsidR="004E3F69" w:rsidRPr="001075D0" w:rsidRDefault="004E3F69" w:rsidP="004E3F69">
      <w:pPr>
        <w:spacing w:after="240" w:line="240" w:lineRule="auto"/>
        <w:jc w:val="both"/>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Scope</w:t>
      </w:r>
    </w:p>
    <w:p w14:paraId="29E5ABCF" w14:textId="10A190DC" w:rsidR="004E3F69" w:rsidRPr="004E3F69" w:rsidRDefault="004E3F69" w:rsidP="004E3F69">
      <w:p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 xml:space="preserve">This chapter identifies hazards to animal welfare during </w:t>
      </w:r>
      <w:r w:rsidRPr="74E2D9B9">
        <w:rPr>
          <w:rFonts w:ascii="Söhne" w:eastAsia="Calibri" w:hAnsi="Söhne" w:cs="Arial"/>
          <w:i/>
          <w:iCs/>
          <w:sz w:val="18"/>
          <w:szCs w:val="18"/>
          <w:lang w:val="en-GB"/>
        </w:rPr>
        <w:t>killing</w:t>
      </w:r>
      <w:r w:rsidRPr="74E2D9B9">
        <w:rPr>
          <w:rFonts w:ascii="Söhne" w:eastAsia="Calibri" w:hAnsi="Söhne" w:cs="Arial"/>
          <w:sz w:val="18"/>
          <w:szCs w:val="18"/>
          <w:lang w:val="en-GB"/>
        </w:rPr>
        <w:t xml:space="preserve"> and provides recommendations for the appropriate procedures for killing. It provides animal-based and other measures to assess the level of welfare during the process and recommends appropriate remedial actions to be applied. </w:t>
      </w:r>
    </w:p>
    <w:p w14:paraId="6AFCDD5E"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This chapter applies to the killing of domestic and </w:t>
      </w:r>
      <w:r w:rsidRPr="004E3F69">
        <w:rPr>
          <w:rFonts w:ascii="Söhne" w:eastAsia="Calibri" w:hAnsi="Söhne" w:cs="Arial"/>
          <w:i/>
          <w:iCs/>
          <w:sz w:val="18"/>
          <w:szCs w:val="18"/>
          <w:lang w:val="en-GB"/>
        </w:rPr>
        <w:t>captive wild</w:t>
      </w:r>
      <w:r w:rsidRPr="004E3F69">
        <w:rPr>
          <w:rFonts w:ascii="Söhne" w:eastAsia="Calibri" w:hAnsi="Söhne" w:cs="Arial"/>
          <w:sz w:val="18"/>
          <w:szCs w:val="18"/>
          <w:lang w:val="en-GB"/>
        </w:rPr>
        <w:t xml:space="preserve"> ruminants, equids, birds, pigs, rabbits, camelids and mustelids for all purposes, except for slaughter which is covered by Chapter 7.5. Animal welfare during slaughter.</w:t>
      </w:r>
    </w:p>
    <w:p w14:paraId="01C54FB2"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This chapter should be read in conjunction with the guiding principles for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provided in Chapter 7.1.</w:t>
      </w:r>
    </w:p>
    <w:p w14:paraId="098F0C8D" w14:textId="77777777" w:rsidR="004E3F69" w:rsidRPr="001075D0" w:rsidRDefault="004E3F69" w:rsidP="004E3F69">
      <w:pPr>
        <w:keepNext/>
        <w:keepLines/>
        <w:spacing w:before="40" w:after="240" w:line="240" w:lineRule="auto"/>
        <w:jc w:val="center"/>
        <w:outlineLvl w:val="4"/>
        <w:rPr>
          <w:rFonts w:ascii="Söhne Halbfett" w:eastAsia="MS Gothic" w:hAnsi="Söhne Halbfett" w:cs="Arial"/>
          <w:sz w:val="18"/>
          <w:szCs w:val="18"/>
          <w:lang w:val="en-GB"/>
        </w:rPr>
      </w:pPr>
      <w:r w:rsidRPr="001075D0">
        <w:rPr>
          <w:rFonts w:ascii="Söhne Halbfett" w:eastAsia="Calibri" w:hAnsi="Söhne Halbfett" w:cs="Arial"/>
          <w:sz w:val="18"/>
          <w:szCs w:val="18"/>
          <w:lang w:val="en-GB"/>
        </w:rPr>
        <w:t>Article 7.6.3.</w:t>
      </w:r>
    </w:p>
    <w:p w14:paraId="4FE12922" w14:textId="77777777" w:rsidR="004E3F69" w:rsidRPr="001075D0" w:rsidRDefault="004E3F69" w:rsidP="004E3F69">
      <w:pPr>
        <w:spacing w:after="240" w:line="240" w:lineRule="auto"/>
        <w:jc w:val="both"/>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General principles for the operations regarding the killing of animals</w:t>
      </w:r>
    </w:p>
    <w:p w14:paraId="0BF3D8C2" w14:textId="33D1F06B" w:rsidR="004E3F69" w:rsidRPr="004E3F69" w:rsidRDefault="004E3F69" w:rsidP="004E3F69">
      <w:pPr>
        <w:spacing w:after="240" w:line="240" w:lineRule="auto"/>
        <w:jc w:val="both"/>
        <w:rPr>
          <w:rFonts w:ascii="Söhne" w:eastAsia="Calibri" w:hAnsi="Söhne" w:cs="Arial"/>
          <w:sz w:val="18"/>
          <w:szCs w:val="18"/>
          <w:lang w:val="en-GB"/>
        </w:rPr>
      </w:pPr>
      <w:r w:rsidRPr="00FF0A9B">
        <w:rPr>
          <w:rFonts w:ascii="Söhne" w:eastAsia="MS Mincho" w:hAnsi="Söhne" w:cs="Arial"/>
          <w:sz w:val="18"/>
          <w:szCs w:val="18"/>
          <w:lang w:val="en-GB"/>
        </w:rPr>
        <w:t xml:space="preserve">The decision as to whether to kill animals should not be delayed if there is any risk to the welfare of those animals. </w:t>
      </w:r>
      <w:r w:rsidRPr="00FF0A9B">
        <w:rPr>
          <w:rFonts w:ascii="Söhne" w:eastAsia="Calibri" w:hAnsi="Söhne" w:cs="Arial"/>
          <w:sz w:val="18"/>
          <w:szCs w:val="18"/>
          <w:lang w:val="en-GB"/>
        </w:rPr>
        <w:t xml:space="preserve">The recommendations in this </w:t>
      </w:r>
      <w:r w:rsidR="35B43915" w:rsidRPr="00FF0A9B">
        <w:rPr>
          <w:rFonts w:ascii="Söhne" w:eastAsia="Calibri" w:hAnsi="Söhne" w:cs="Arial"/>
          <w:sz w:val="18"/>
          <w:szCs w:val="18"/>
          <w:lang w:val="en-GB"/>
        </w:rPr>
        <w:t>Ch</w:t>
      </w:r>
      <w:r w:rsidRPr="00FF0A9B">
        <w:rPr>
          <w:rFonts w:ascii="Söhne" w:eastAsia="Calibri" w:hAnsi="Söhne" w:cs="Arial"/>
          <w:sz w:val="18"/>
          <w:szCs w:val="18"/>
          <w:lang w:val="en-GB"/>
        </w:rPr>
        <w:t>apter are based on the premise that a decision to kill the animals has been made and they address the need to ensure the welfare of the animals until they are dead.</w:t>
      </w:r>
      <w:r w:rsidRPr="00FF0A9B">
        <w:rPr>
          <w:rFonts w:ascii="Söhne" w:eastAsia="MS Mincho" w:hAnsi="Söhne" w:cs="Arial"/>
          <w:sz w:val="18"/>
          <w:szCs w:val="18"/>
          <w:lang w:val="en-GB"/>
        </w:rPr>
        <w:t xml:space="preserve"> </w:t>
      </w:r>
    </w:p>
    <w:p w14:paraId="24CF45BF"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All personnel involved in the killing of animals should have the relevant skills and competencies. </w:t>
      </w:r>
    </w:p>
    <w:p w14:paraId="3EB37DDD"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As necessary, operational procedures should be adapted to the specific circumstances on the premises and should address, apart from animal welfare, the cost of the method, operators’ safety and mental health, biosecurity and environmental aspects.</w:t>
      </w:r>
    </w:p>
    <w:p w14:paraId="06F05A16"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During decision making and prior to killing the animals, normal husbandry, especially supply of feed and water, should be maintained until the animals are killed.</w:t>
      </w:r>
    </w:p>
    <w:p w14:paraId="4DBCA674"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The handling and movement of animals should be minimised and carried out in accordance with the recommendations described below.</w:t>
      </w:r>
    </w:p>
    <w:p w14:paraId="594A8D46"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Animal restraint should be sufficient to facilitate effective killing, and in accordance with animal welfare and operator safety requirements. When restraint is required, killing should follow with minimal delay.</w:t>
      </w:r>
    </w:p>
    <w:p w14:paraId="1C1AAE2B"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Killing methods used should result in immediate death or loss of consciousness lasting until death. When loss of consciousness is not immediate, induction of unconsciousness should involve as little aversion as possible and should not cause avoidable distress, fear and pain.</w:t>
      </w:r>
    </w:p>
    <w:p w14:paraId="46986523"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lastRenderedPageBreak/>
        <w:t xml:space="preserve">Young animals should be killed before older animals on which they are dependent to reduce potential distress. </w:t>
      </w:r>
    </w:p>
    <w:p w14:paraId="5F6CCE6C"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For disease control purposes and for biosecurity considerations, infected animals should be killed first, followed by in-contact animals, and then remaining animals.</w:t>
      </w:r>
    </w:p>
    <w:p w14:paraId="6C37F5D9"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004E3F69">
        <w:rPr>
          <w:rFonts w:ascii="Söhne" w:eastAsia="Calibri" w:hAnsi="Söhne" w:cs="Arial"/>
          <w:sz w:val="18"/>
          <w:szCs w:val="18"/>
          <w:lang w:val="en-GB"/>
        </w:rPr>
        <w:t xml:space="preserve">There should be continuous monitoring of the operational procedures to ensure they are consistently effective regarding animal welfare, operator safety and </w:t>
      </w:r>
      <w:r w:rsidRPr="004E3F69">
        <w:rPr>
          <w:rFonts w:ascii="Söhne" w:eastAsia="Calibri" w:hAnsi="Söhne" w:cs="Arial"/>
          <w:i/>
          <w:iCs/>
          <w:sz w:val="18"/>
          <w:szCs w:val="18"/>
          <w:lang w:val="en-GB"/>
        </w:rPr>
        <w:t>biosecurity</w:t>
      </w:r>
      <w:r w:rsidRPr="004E3F69">
        <w:rPr>
          <w:rFonts w:ascii="Söhne" w:eastAsia="Calibri" w:hAnsi="Söhne" w:cs="Arial"/>
          <w:sz w:val="18"/>
          <w:szCs w:val="18"/>
          <w:lang w:val="en-GB"/>
        </w:rPr>
        <w:t>.</w:t>
      </w:r>
    </w:p>
    <w:p w14:paraId="39DF8643" w14:textId="77777777" w:rsidR="004E3F69" w:rsidRPr="004E3F69" w:rsidRDefault="004E3F69" w:rsidP="004E3F69">
      <w:pPr>
        <w:spacing w:after="240" w:line="240" w:lineRule="auto"/>
        <w:ind w:left="426"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When the operational procedures are concluded, there should be a written report describing the practices adopted and their effect on animal welfare, operator safety, </w:t>
      </w:r>
      <w:r w:rsidRPr="74E2D9B9">
        <w:rPr>
          <w:rFonts w:ascii="Söhne" w:eastAsia="Calibri" w:hAnsi="Söhne" w:cs="Arial"/>
          <w:i/>
          <w:iCs/>
          <w:sz w:val="18"/>
          <w:szCs w:val="18"/>
          <w:lang w:val="en-GB"/>
        </w:rPr>
        <w:t>biosecurity and responsible personnel</w:t>
      </w:r>
      <w:r w:rsidRPr="74E2D9B9">
        <w:rPr>
          <w:rFonts w:ascii="Söhne" w:eastAsia="Calibri" w:hAnsi="Söhne" w:cs="Arial"/>
          <w:sz w:val="18"/>
          <w:szCs w:val="18"/>
          <w:lang w:val="en-GB"/>
        </w:rPr>
        <w:t>.</w:t>
      </w:r>
    </w:p>
    <w:p w14:paraId="4F2E78B4" w14:textId="77777777" w:rsidR="004E3F69" w:rsidRPr="001075D0" w:rsidRDefault="004E3F69" w:rsidP="004E3F69">
      <w:pPr>
        <w:keepNext/>
        <w:keepLines/>
        <w:spacing w:before="40" w:after="240" w:line="240" w:lineRule="auto"/>
        <w:jc w:val="center"/>
        <w:outlineLvl w:val="4"/>
        <w:rPr>
          <w:rFonts w:ascii="Söhne Halbfett" w:eastAsia="MS Gothic" w:hAnsi="Söhne Halbfett" w:cs="Arial"/>
          <w:sz w:val="18"/>
          <w:szCs w:val="18"/>
          <w:lang w:val="en-GB"/>
        </w:rPr>
      </w:pPr>
      <w:r w:rsidRPr="001075D0">
        <w:rPr>
          <w:rFonts w:ascii="Söhne Halbfett" w:eastAsia="Calibri" w:hAnsi="Söhne Halbfett" w:cs="Arial"/>
          <w:sz w:val="18"/>
          <w:szCs w:val="18"/>
          <w:lang w:val="en-GB"/>
        </w:rPr>
        <w:t>Article 7.6.4.</w:t>
      </w:r>
    </w:p>
    <w:p w14:paraId="44D96C5B" w14:textId="77777777" w:rsidR="004E3F69" w:rsidRPr="001075D0" w:rsidRDefault="004E3F69" w:rsidP="00FF0A9B">
      <w:pPr>
        <w:spacing w:after="240" w:line="240" w:lineRule="auto"/>
        <w:jc w:val="both"/>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 xml:space="preserve">Organisational structure for the operations regarding the mass killing of </w:t>
      </w:r>
      <w:proofErr w:type="gramStart"/>
      <w:r w:rsidRPr="001075D0">
        <w:rPr>
          <w:rFonts w:ascii="Söhne Halbfett" w:eastAsia="Calibri" w:hAnsi="Söhne Halbfett" w:cs="Arial"/>
          <w:sz w:val="18"/>
          <w:szCs w:val="18"/>
          <w:lang w:val="en-GB"/>
        </w:rPr>
        <w:t>animals</w:t>
      </w:r>
      <w:proofErr w:type="gramEnd"/>
    </w:p>
    <w:p w14:paraId="641EA62A"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Operational activities should be led by the </w:t>
      </w:r>
      <w:r w:rsidRPr="004E3F69">
        <w:rPr>
          <w:rFonts w:ascii="Söhne" w:eastAsia="Calibri" w:hAnsi="Söhne" w:cs="Arial"/>
          <w:i/>
          <w:iCs/>
          <w:sz w:val="18"/>
          <w:szCs w:val="18"/>
          <w:lang w:val="en-GB"/>
        </w:rPr>
        <w:t>Competent authority</w:t>
      </w:r>
      <w:r w:rsidRPr="004E3F69">
        <w:rPr>
          <w:rFonts w:ascii="Söhne" w:eastAsia="Calibri" w:hAnsi="Söhne" w:cs="Arial"/>
          <w:sz w:val="18"/>
          <w:szCs w:val="18"/>
          <w:lang w:val="en-GB"/>
        </w:rPr>
        <w:t xml:space="preserve"> who has the authority to ensure the required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and </w:t>
      </w:r>
      <w:r w:rsidRPr="004E3F69">
        <w:rPr>
          <w:rFonts w:ascii="Söhne" w:eastAsia="Calibri" w:hAnsi="Söhne" w:cs="Arial"/>
          <w:i/>
          <w:iCs/>
          <w:sz w:val="18"/>
          <w:szCs w:val="18"/>
          <w:lang w:val="en-GB"/>
        </w:rPr>
        <w:t>biosecurity</w:t>
      </w:r>
      <w:r w:rsidRPr="004E3F69">
        <w:rPr>
          <w:rFonts w:ascii="Söhne" w:eastAsia="Calibri" w:hAnsi="Söhne" w:cs="Arial"/>
          <w:sz w:val="18"/>
          <w:szCs w:val="18"/>
          <w:lang w:val="en-GB"/>
        </w:rPr>
        <w:t xml:space="preserve"> standards.</w:t>
      </w:r>
    </w:p>
    <w:p w14:paraId="06D98190"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The Competent authority should nominate a responsible agent for all activities across one or more affected locations or premises who should be supported by coordinators for planning operations and logistics to facilitate efficient operations.</w:t>
      </w:r>
    </w:p>
    <w:p w14:paraId="614C1ECB"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responsible agent of the </w:t>
      </w:r>
      <w:r w:rsidRPr="004E3F69">
        <w:rPr>
          <w:rFonts w:ascii="Söhne" w:eastAsia="Calibri" w:hAnsi="Söhne" w:cs="Arial"/>
          <w:i/>
          <w:iCs/>
          <w:sz w:val="18"/>
          <w:szCs w:val="18"/>
          <w:lang w:val="en-GB"/>
        </w:rPr>
        <w:t>Competent authority</w:t>
      </w:r>
      <w:r w:rsidRPr="004E3F69">
        <w:rPr>
          <w:rFonts w:ascii="Söhne" w:eastAsia="Calibri" w:hAnsi="Söhne" w:cs="Arial"/>
          <w:sz w:val="18"/>
          <w:szCs w:val="18"/>
          <w:lang w:val="en-GB"/>
        </w:rPr>
        <w:t xml:space="preserve"> should provide overall guidance to personnel and logistic support for operations at all affected locations or premises to ensure consistency in adherence to the </w:t>
      </w:r>
      <w:r w:rsidRPr="004E3F69">
        <w:rPr>
          <w:rFonts w:ascii="Söhne" w:eastAsia="Calibri" w:hAnsi="Söhne" w:cs="Arial"/>
          <w:i/>
          <w:iCs/>
          <w:sz w:val="18"/>
          <w:szCs w:val="18"/>
          <w:lang w:val="en-GB"/>
        </w:rPr>
        <w:t>Terrestrial Code’s</w:t>
      </w:r>
      <w:r w:rsidRPr="004E3F69">
        <w:rPr>
          <w:rFonts w:ascii="Söhne" w:eastAsia="Calibri" w:hAnsi="Söhne" w:cs="Arial"/>
          <w:sz w:val="18"/>
          <w:szCs w:val="18"/>
          <w:lang w:val="en-GB"/>
        </w:rPr>
        <w:t xml:space="preserve">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and animal health recommendations.</w:t>
      </w:r>
    </w:p>
    <w:p w14:paraId="40463567"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A specialist team, led by a team leader answerable to the responsible agent nominated by the</w:t>
      </w:r>
      <w:r w:rsidRPr="004E3F69">
        <w:rPr>
          <w:rFonts w:ascii="Söhne" w:eastAsia="Calibri" w:hAnsi="Söhne" w:cs="Arial"/>
          <w:i/>
          <w:iCs/>
          <w:sz w:val="18"/>
          <w:szCs w:val="18"/>
          <w:lang w:val="en-GB"/>
        </w:rPr>
        <w:t xml:space="preserve"> Competent Authority</w:t>
      </w:r>
      <w:r w:rsidRPr="004E3F69">
        <w:rPr>
          <w:rFonts w:ascii="Söhne" w:eastAsia="Calibri" w:hAnsi="Söhne" w:cs="Arial"/>
          <w:sz w:val="18"/>
          <w:szCs w:val="18"/>
          <w:lang w:val="en-GB"/>
        </w:rPr>
        <w:t xml:space="preserve">, should be deployed to work on each affected location or premises. In some situations, personnel may be required to fulfil more than one function. Each team should contain a </w:t>
      </w:r>
      <w:r w:rsidRPr="004E3F69">
        <w:rPr>
          <w:rFonts w:ascii="Söhne" w:eastAsia="Calibri" w:hAnsi="Söhne" w:cs="Arial"/>
          <w:i/>
          <w:iCs/>
          <w:sz w:val="18"/>
          <w:szCs w:val="18"/>
          <w:lang w:val="en-GB"/>
        </w:rPr>
        <w:t>veterinarian</w:t>
      </w:r>
      <w:r w:rsidRPr="004E3F69">
        <w:rPr>
          <w:rFonts w:ascii="Söhne" w:eastAsia="Calibri" w:hAnsi="Söhne" w:cs="Arial"/>
          <w:sz w:val="18"/>
          <w:szCs w:val="18"/>
          <w:lang w:val="en-GB"/>
        </w:rPr>
        <w:t xml:space="preserve"> or </w:t>
      </w:r>
      <w:proofErr w:type="gramStart"/>
      <w:r w:rsidRPr="004E3F69">
        <w:rPr>
          <w:rFonts w:ascii="Söhne" w:eastAsia="Calibri" w:hAnsi="Söhne" w:cs="Arial"/>
          <w:sz w:val="18"/>
          <w:szCs w:val="18"/>
          <w:lang w:val="en-GB"/>
        </w:rPr>
        <w:t>have access to veterinary advice at all times</w:t>
      </w:r>
      <w:proofErr w:type="gramEnd"/>
      <w:r w:rsidRPr="004E3F69">
        <w:rPr>
          <w:rFonts w:ascii="Söhne" w:eastAsia="Calibri" w:hAnsi="Söhne" w:cs="Arial"/>
          <w:sz w:val="18"/>
          <w:szCs w:val="18"/>
          <w:lang w:val="en-GB"/>
        </w:rPr>
        <w:t>.</w:t>
      </w:r>
    </w:p>
    <w:p w14:paraId="607B7A38"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Emergency plans should be in place and contain details of responsibilities, management structure, disease control strategies, operational procedures and necessary equipment and resources.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considerations should always be addressed in these emergency plans. The plans should include a strategy to ensure that an adequate number of personnel competent in the </w:t>
      </w:r>
      <w:r w:rsidRPr="004E3F69">
        <w:rPr>
          <w:rFonts w:ascii="Söhne" w:eastAsia="Calibri" w:hAnsi="Söhne" w:cs="Arial"/>
          <w:i/>
          <w:iCs/>
          <w:sz w:val="18"/>
          <w:szCs w:val="18"/>
          <w:lang w:val="en-GB"/>
        </w:rPr>
        <w:t>killing</w:t>
      </w:r>
      <w:r w:rsidRPr="004E3F69">
        <w:rPr>
          <w:rFonts w:ascii="Söhne" w:eastAsia="Calibri" w:hAnsi="Söhne" w:cs="Arial"/>
          <w:sz w:val="18"/>
          <w:szCs w:val="18"/>
          <w:lang w:val="en-GB"/>
        </w:rPr>
        <w:t xml:space="preserve"> of animals is available. </w:t>
      </w:r>
    </w:p>
    <w:p w14:paraId="7C0CB352"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Depopulation under disease control emergency plans should be performed under the supervision of </w:t>
      </w:r>
      <w:r w:rsidRPr="004E3F69">
        <w:rPr>
          <w:rFonts w:ascii="Söhne" w:eastAsia="Calibri" w:hAnsi="Söhne" w:cs="Arial"/>
          <w:i/>
          <w:iCs/>
          <w:sz w:val="18"/>
          <w:szCs w:val="18"/>
          <w:lang w:val="en-GB"/>
        </w:rPr>
        <w:t>Competent Authority</w:t>
      </w:r>
      <w:r w:rsidRPr="004E3F69">
        <w:rPr>
          <w:rFonts w:ascii="Söhne" w:eastAsia="Calibri" w:hAnsi="Söhne" w:cs="Arial"/>
          <w:sz w:val="18"/>
          <w:szCs w:val="18"/>
          <w:lang w:val="en-GB"/>
        </w:rPr>
        <w:t xml:space="preserve"> and address any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issues that may result from standstill or any other animal movement restriction.</w:t>
      </w:r>
    </w:p>
    <w:p w14:paraId="0E485018"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In considering the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issues associated with </w:t>
      </w:r>
      <w:r w:rsidRPr="004E3F69">
        <w:rPr>
          <w:rFonts w:ascii="Söhne" w:eastAsia="Calibri" w:hAnsi="Söhne" w:cs="Arial"/>
          <w:i/>
          <w:iCs/>
          <w:sz w:val="18"/>
          <w:szCs w:val="18"/>
          <w:lang w:val="en-GB"/>
        </w:rPr>
        <w:t>killing</w:t>
      </w:r>
      <w:r w:rsidRPr="004E3F69">
        <w:rPr>
          <w:rFonts w:ascii="Söhne" w:eastAsia="Calibri" w:hAnsi="Söhne" w:cs="Arial"/>
          <w:sz w:val="18"/>
          <w:szCs w:val="18"/>
          <w:lang w:val="en-GB"/>
        </w:rPr>
        <w:t xml:space="preserve"> animals, the key personnel, their responsibilities, and competencies required are described in Article 7.6.5.</w:t>
      </w:r>
    </w:p>
    <w:p w14:paraId="07357393"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In other situations that do not necessarily involve the </w:t>
      </w:r>
      <w:r w:rsidRPr="004E3F69">
        <w:rPr>
          <w:rFonts w:ascii="Söhne" w:eastAsia="Calibri" w:hAnsi="Söhne" w:cs="Arial"/>
          <w:i/>
          <w:iCs/>
          <w:sz w:val="18"/>
          <w:szCs w:val="18"/>
          <w:lang w:val="en-GB"/>
        </w:rPr>
        <w:t>Competent Authority</w:t>
      </w:r>
      <w:r w:rsidRPr="004E3F69">
        <w:rPr>
          <w:rFonts w:ascii="Söhne" w:eastAsia="Calibri" w:hAnsi="Söhne" w:cs="Arial"/>
          <w:sz w:val="18"/>
          <w:szCs w:val="18"/>
          <w:lang w:val="en-GB"/>
        </w:rPr>
        <w:t xml:space="preserve">, the personnel responsible should follow the recommendations of this chapter. </w:t>
      </w:r>
    </w:p>
    <w:p w14:paraId="289F937D" w14:textId="77777777" w:rsidR="004E3F69" w:rsidRPr="001075D0" w:rsidRDefault="004E3F69" w:rsidP="004E3F69">
      <w:pPr>
        <w:keepNext/>
        <w:keepLines/>
        <w:spacing w:before="40" w:after="240" w:line="240" w:lineRule="auto"/>
        <w:jc w:val="center"/>
        <w:outlineLvl w:val="4"/>
        <w:rPr>
          <w:rFonts w:ascii="Söhne Halbfett" w:eastAsia="MS Gothic" w:hAnsi="Söhne Halbfett" w:cs="Arial"/>
          <w:sz w:val="18"/>
          <w:szCs w:val="18"/>
          <w:lang w:val="en-GB"/>
        </w:rPr>
      </w:pPr>
      <w:r w:rsidRPr="001075D0">
        <w:rPr>
          <w:rFonts w:ascii="Söhne Halbfett" w:eastAsia="Calibri" w:hAnsi="Söhne Halbfett" w:cs="Arial"/>
          <w:sz w:val="18"/>
          <w:szCs w:val="18"/>
          <w:lang w:val="en-GB"/>
        </w:rPr>
        <w:t xml:space="preserve">Article 7.6.5.  </w:t>
      </w:r>
    </w:p>
    <w:p w14:paraId="0CE9E806" w14:textId="77777777" w:rsidR="004E3F69" w:rsidRPr="001075D0" w:rsidRDefault="004E3F69" w:rsidP="004E3F69">
      <w:pPr>
        <w:spacing w:after="240" w:line="240" w:lineRule="auto"/>
        <w:jc w:val="both"/>
        <w:rPr>
          <w:rFonts w:ascii="Söhne Halbfett" w:eastAsia="Calibri" w:hAnsi="Söhne Halbfett" w:cs="Arial"/>
          <w:sz w:val="18"/>
          <w:szCs w:val="18"/>
          <w:lang w:val="en-GB"/>
        </w:rPr>
      </w:pPr>
      <w:r w:rsidRPr="001075D0">
        <w:rPr>
          <w:rFonts w:ascii="Söhne Halbfett" w:eastAsia="Calibri" w:hAnsi="Söhne Halbfett" w:cs="Arial"/>
          <w:sz w:val="18"/>
          <w:szCs w:val="18"/>
          <w:lang w:val="en-GB"/>
        </w:rPr>
        <w:t xml:space="preserve">Responsibilities and competencies of the specialist team for the operations regarding the mass killing of </w:t>
      </w:r>
      <w:proofErr w:type="gramStart"/>
      <w:r w:rsidRPr="001075D0">
        <w:rPr>
          <w:rFonts w:ascii="Söhne Halbfett" w:eastAsia="Calibri" w:hAnsi="Söhne Halbfett" w:cs="Arial"/>
          <w:sz w:val="18"/>
          <w:szCs w:val="18"/>
          <w:lang w:val="en-GB"/>
        </w:rPr>
        <w:t>animals</w:t>
      </w:r>
      <w:proofErr w:type="gramEnd"/>
    </w:p>
    <w:p w14:paraId="0476D7D8" w14:textId="41319A63" w:rsidR="004E3F69" w:rsidRPr="004E3F69" w:rsidRDefault="004E3F69"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Team leader</w:t>
      </w:r>
    </w:p>
    <w:p w14:paraId="5E432CA5" w14:textId="77777777" w:rsidR="004E3F69" w:rsidRPr="004E3F69" w:rsidRDefault="004E3F69" w:rsidP="004E3F69">
      <w:pPr>
        <w:numPr>
          <w:ilvl w:val="0"/>
          <w:numId w:val="34"/>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5214921A" w14:textId="7CBA7BFA" w:rsidR="004E3F69" w:rsidRPr="004E3F69" w:rsidRDefault="74E2D9B9" w:rsidP="74E2D9B9">
      <w:pPr>
        <w:spacing w:after="240" w:line="240" w:lineRule="auto"/>
        <w:ind w:left="720"/>
        <w:jc w:val="both"/>
        <w:rPr>
          <w:rFonts w:ascii="Söhne" w:eastAsia="Calibri" w:hAnsi="Söhne" w:cs="Arial"/>
          <w:sz w:val="18"/>
          <w:szCs w:val="18"/>
          <w:lang w:val="en-GB"/>
        </w:rPr>
      </w:pPr>
      <w:r w:rsidRPr="74E2D9B9">
        <w:rPr>
          <w:rFonts w:ascii="Söhne" w:eastAsia="Calibri" w:hAnsi="Söhne" w:cs="Arial"/>
          <w:sz w:val="18"/>
          <w:szCs w:val="18"/>
          <w:lang w:val="en-GB"/>
        </w:rPr>
        <w:t xml:space="preserve">(i) </w:t>
      </w:r>
      <w:r w:rsidR="004E3F69" w:rsidRPr="74E2D9B9">
        <w:rPr>
          <w:rFonts w:ascii="Söhne" w:eastAsia="Calibri" w:hAnsi="Söhne" w:cs="Arial"/>
          <w:sz w:val="18"/>
          <w:szCs w:val="18"/>
          <w:lang w:val="en-GB"/>
        </w:rPr>
        <w:t xml:space="preserve">plan overall operations on affected location or </w:t>
      </w:r>
      <w:proofErr w:type="gramStart"/>
      <w:r w:rsidR="004E3F69" w:rsidRPr="74E2D9B9">
        <w:rPr>
          <w:rFonts w:ascii="Söhne" w:eastAsia="Calibri" w:hAnsi="Söhne" w:cs="Arial"/>
          <w:sz w:val="18"/>
          <w:szCs w:val="18"/>
          <w:lang w:val="en-GB"/>
        </w:rPr>
        <w:t>premises;</w:t>
      </w:r>
      <w:proofErr w:type="gramEnd"/>
      <w:r w:rsidR="004E3F69" w:rsidRPr="74E2D9B9">
        <w:rPr>
          <w:rFonts w:ascii="Söhne" w:eastAsia="Calibri" w:hAnsi="Söhne" w:cs="Arial"/>
          <w:sz w:val="18"/>
          <w:szCs w:val="18"/>
          <w:lang w:val="en-GB"/>
        </w:rPr>
        <w:t xml:space="preserve"> </w:t>
      </w:r>
    </w:p>
    <w:p w14:paraId="7A35D951" w14:textId="3AC45B98" w:rsidR="004E3F69" w:rsidRPr="004E3F69" w:rsidRDefault="3EC1DAF2"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(ii) </w:t>
      </w:r>
      <w:r w:rsidR="004E3F69" w:rsidRPr="74E2D9B9">
        <w:rPr>
          <w:rFonts w:ascii="Söhne" w:eastAsia="Calibri" w:hAnsi="Söhne" w:cs="Arial"/>
          <w:sz w:val="18"/>
          <w:szCs w:val="18"/>
          <w:lang w:val="en-GB"/>
        </w:rPr>
        <w:t xml:space="preserve">determine and address requirements for </w:t>
      </w:r>
      <w:r w:rsidR="004E3F69" w:rsidRPr="74E2D9B9">
        <w:rPr>
          <w:rFonts w:ascii="Söhne" w:eastAsia="Calibri" w:hAnsi="Söhne" w:cs="Arial"/>
          <w:i/>
          <w:iCs/>
          <w:sz w:val="18"/>
          <w:szCs w:val="18"/>
          <w:lang w:val="en-GB"/>
        </w:rPr>
        <w:t>animal welfare</w:t>
      </w:r>
      <w:r w:rsidR="004E3F69" w:rsidRPr="74E2D9B9">
        <w:rPr>
          <w:rFonts w:ascii="Söhne" w:eastAsia="Calibri" w:hAnsi="Söhne" w:cs="Arial"/>
          <w:sz w:val="18"/>
          <w:szCs w:val="18"/>
          <w:lang w:val="en-GB"/>
        </w:rPr>
        <w:t xml:space="preserve">, operator safety and </w:t>
      </w:r>
      <w:proofErr w:type="gramStart"/>
      <w:r w:rsidR="004E3F69" w:rsidRPr="74E2D9B9">
        <w:rPr>
          <w:rFonts w:ascii="Söhne" w:eastAsia="Calibri" w:hAnsi="Söhne" w:cs="Arial"/>
          <w:i/>
          <w:iCs/>
          <w:sz w:val="18"/>
          <w:szCs w:val="18"/>
          <w:lang w:val="en-GB"/>
        </w:rPr>
        <w:t>biosecurity</w:t>
      </w:r>
      <w:r w:rsidR="004E3F69" w:rsidRPr="74E2D9B9">
        <w:rPr>
          <w:rFonts w:ascii="Söhne" w:eastAsia="Calibri" w:hAnsi="Söhne" w:cs="Arial"/>
          <w:sz w:val="18"/>
          <w:szCs w:val="18"/>
          <w:lang w:val="en-GB"/>
        </w:rPr>
        <w:t>;</w:t>
      </w:r>
      <w:proofErr w:type="gramEnd"/>
      <w:r w:rsidR="004E3F69" w:rsidRPr="74E2D9B9">
        <w:rPr>
          <w:rFonts w:ascii="Söhne" w:eastAsia="Calibri" w:hAnsi="Söhne" w:cs="Arial"/>
          <w:sz w:val="18"/>
          <w:szCs w:val="18"/>
          <w:lang w:val="en-GB"/>
        </w:rPr>
        <w:t xml:space="preserve"> </w:t>
      </w:r>
    </w:p>
    <w:p w14:paraId="7EDEEB83" w14:textId="6A50E52C" w:rsidR="004E3F69" w:rsidRPr="004E3F69" w:rsidRDefault="0940F220"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(iii) </w:t>
      </w:r>
      <w:r w:rsidR="004E3F69" w:rsidRPr="74E2D9B9">
        <w:rPr>
          <w:rFonts w:ascii="Söhne" w:eastAsia="Calibri" w:hAnsi="Söhne" w:cs="Arial"/>
          <w:sz w:val="18"/>
          <w:szCs w:val="18"/>
          <w:lang w:val="en-GB"/>
        </w:rPr>
        <w:t xml:space="preserve">organise and manage team of people to facilitate </w:t>
      </w:r>
      <w:r w:rsidR="004E3F69" w:rsidRPr="74E2D9B9">
        <w:rPr>
          <w:rFonts w:ascii="Söhne" w:eastAsia="Calibri" w:hAnsi="Söhne" w:cs="Arial"/>
          <w:i/>
          <w:iCs/>
          <w:sz w:val="18"/>
          <w:szCs w:val="18"/>
          <w:lang w:val="en-GB"/>
        </w:rPr>
        <w:t>killing</w:t>
      </w:r>
      <w:r w:rsidR="004E3F69" w:rsidRPr="74E2D9B9">
        <w:rPr>
          <w:rFonts w:ascii="Söhne" w:eastAsia="Calibri" w:hAnsi="Söhne" w:cs="Arial"/>
          <w:sz w:val="18"/>
          <w:szCs w:val="18"/>
          <w:lang w:val="en-GB"/>
        </w:rPr>
        <w:t xml:space="preserve"> of the relevant animals on the location or premises in accordance with national regulations and these </w:t>
      </w:r>
      <w:proofErr w:type="gramStart"/>
      <w:r w:rsidR="004E3F69" w:rsidRPr="74E2D9B9">
        <w:rPr>
          <w:rFonts w:ascii="Söhne" w:eastAsia="Calibri" w:hAnsi="Söhne" w:cs="Arial"/>
          <w:sz w:val="18"/>
          <w:szCs w:val="18"/>
          <w:lang w:val="en-GB"/>
        </w:rPr>
        <w:t>recommendations;</w:t>
      </w:r>
      <w:proofErr w:type="gramEnd"/>
    </w:p>
    <w:p w14:paraId="48FE00CB" w14:textId="680DEA07" w:rsidR="004E3F69" w:rsidRPr="004E3F69" w:rsidRDefault="15D915C9"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lastRenderedPageBreak/>
        <w:t xml:space="preserve">(iv) </w:t>
      </w:r>
      <w:r w:rsidR="004E3F69" w:rsidRPr="74E2D9B9">
        <w:rPr>
          <w:rFonts w:ascii="Söhne" w:eastAsia="Calibri" w:hAnsi="Söhne" w:cs="Arial"/>
          <w:sz w:val="18"/>
          <w:szCs w:val="18"/>
          <w:lang w:val="en-GB"/>
        </w:rPr>
        <w:t xml:space="preserve">determine logistics </w:t>
      </w:r>
      <w:proofErr w:type="gramStart"/>
      <w:r w:rsidR="004E3F69" w:rsidRPr="74E2D9B9">
        <w:rPr>
          <w:rFonts w:ascii="Söhne" w:eastAsia="Calibri" w:hAnsi="Söhne" w:cs="Arial"/>
          <w:sz w:val="18"/>
          <w:szCs w:val="18"/>
          <w:lang w:val="en-GB"/>
        </w:rPr>
        <w:t>required;</w:t>
      </w:r>
      <w:proofErr w:type="gramEnd"/>
    </w:p>
    <w:p w14:paraId="53713D7E" w14:textId="2B5C6721" w:rsidR="004E3F69" w:rsidRPr="004E3F69" w:rsidRDefault="2614AE76"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(v) </w:t>
      </w:r>
      <w:r w:rsidR="004E3F69" w:rsidRPr="74E2D9B9">
        <w:rPr>
          <w:rFonts w:ascii="Söhne" w:eastAsia="Calibri" w:hAnsi="Söhne" w:cs="Arial"/>
          <w:sz w:val="18"/>
          <w:szCs w:val="18"/>
          <w:lang w:val="en-GB"/>
        </w:rPr>
        <w:t xml:space="preserve">monitor operations to ensure </w:t>
      </w:r>
      <w:r w:rsidR="004E3F69" w:rsidRPr="74E2D9B9">
        <w:rPr>
          <w:rFonts w:ascii="Söhne" w:eastAsia="Calibri" w:hAnsi="Söhne" w:cs="Arial"/>
          <w:i/>
          <w:iCs/>
          <w:sz w:val="18"/>
          <w:szCs w:val="18"/>
          <w:lang w:val="en-GB"/>
        </w:rPr>
        <w:t>animal welfare</w:t>
      </w:r>
      <w:r w:rsidR="004E3F69" w:rsidRPr="74E2D9B9">
        <w:rPr>
          <w:rFonts w:ascii="Söhne" w:eastAsia="Calibri" w:hAnsi="Söhne" w:cs="Arial"/>
          <w:sz w:val="18"/>
          <w:szCs w:val="18"/>
          <w:lang w:val="en-GB"/>
        </w:rPr>
        <w:t xml:space="preserve">, operator safety and </w:t>
      </w:r>
      <w:r w:rsidR="004E3F69" w:rsidRPr="74E2D9B9">
        <w:rPr>
          <w:rFonts w:ascii="Söhne" w:eastAsia="Calibri" w:hAnsi="Söhne" w:cs="Arial"/>
          <w:i/>
          <w:iCs/>
          <w:sz w:val="18"/>
          <w:szCs w:val="18"/>
          <w:lang w:val="en-GB"/>
        </w:rPr>
        <w:t>biosecurity</w:t>
      </w:r>
      <w:r w:rsidR="004E3F69" w:rsidRPr="74E2D9B9">
        <w:rPr>
          <w:rFonts w:ascii="Söhne" w:eastAsia="Calibri" w:hAnsi="Söhne" w:cs="Arial"/>
          <w:sz w:val="18"/>
          <w:szCs w:val="18"/>
          <w:lang w:val="en-GB"/>
        </w:rPr>
        <w:t xml:space="preserve"> requirements are </w:t>
      </w:r>
      <w:proofErr w:type="gramStart"/>
      <w:r w:rsidR="004E3F69" w:rsidRPr="74E2D9B9">
        <w:rPr>
          <w:rFonts w:ascii="Söhne" w:eastAsia="Calibri" w:hAnsi="Söhne" w:cs="Arial"/>
          <w:sz w:val="18"/>
          <w:szCs w:val="18"/>
          <w:lang w:val="en-GB"/>
        </w:rPr>
        <w:t>met;</w:t>
      </w:r>
      <w:proofErr w:type="gramEnd"/>
      <w:r w:rsidR="004E3F69" w:rsidRPr="74E2D9B9">
        <w:rPr>
          <w:rFonts w:ascii="Söhne" w:eastAsia="Calibri" w:hAnsi="Söhne" w:cs="Arial"/>
          <w:sz w:val="18"/>
          <w:szCs w:val="18"/>
          <w:lang w:val="en-GB"/>
        </w:rPr>
        <w:t xml:space="preserve"> </w:t>
      </w:r>
    </w:p>
    <w:p w14:paraId="3A50EB22" w14:textId="2C3D442D" w:rsidR="004E3F69" w:rsidRPr="004E3F69" w:rsidRDefault="3877AA95"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(vi) </w:t>
      </w:r>
      <w:r w:rsidR="004E3F69" w:rsidRPr="74E2D9B9">
        <w:rPr>
          <w:rFonts w:ascii="Söhne" w:eastAsia="Calibri" w:hAnsi="Söhne" w:cs="Arial"/>
          <w:sz w:val="18"/>
          <w:szCs w:val="18"/>
          <w:lang w:val="en-GB"/>
        </w:rPr>
        <w:t xml:space="preserve">report upwards on progress and </w:t>
      </w:r>
      <w:proofErr w:type="gramStart"/>
      <w:r w:rsidR="004E3F69" w:rsidRPr="74E2D9B9">
        <w:rPr>
          <w:rFonts w:ascii="Söhne" w:eastAsia="Calibri" w:hAnsi="Söhne" w:cs="Arial"/>
          <w:sz w:val="18"/>
          <w:szCs w:val="18"/>
          <w:lang w:val="en-GB"/>
        </w:rPr>
        <w:t>problems;</w:t>
      </w:r>
      <w:proofErr w:type="gramEnd"/>
      <w:r w:rsidR="004E3F69" w:rsidRPr="74E2D9B9">
        <w:rPr>
          <w:rFonts w:ascii="Söhne" w:eastAsia="Calibri" w:hAnsi="Söhne" w:cs="Arial"/>
          <w:sz w:val="18"/>
          <w:szCs w:val="18"/>
          <w:lang w:val="en-GB"/>
        </w:rPr>
        <w:t xml:space="preserve"> </w:t>
      </w:r>
    </w:p>
    <w:p w14:paraId="4D594175" w14:textId="446EFCBD" w:rsidR="004E3F69" w:rsidRPr="004E3F69" w:rsidRDefault="6AB53455" w:rsidP="004E3F69">
      <w:pPr>
        <w:spacing w:after="240" w:line="240" w:lineRule="auto"/>
        <w:ind w:left="1145" w:hanging="360"/>
        <w:jc w:val="both"/>
        <w:rPr>
          <w:rFonts w:ascii="Söhne" w:eastAsia="Calibri" w:hAnsi="Söhne" w:cs="Arial"/>
          <w:sz w:val="18"/>
          <w:szCs w:val="18"/>
          <w:lang w:val="en-GB"/>
        </w:rPr>
      </w:pPr>
      <w:r w:rsidRPr="74E2D9B9">
        <w:rPr>
          <w:rFonts w:ascii="Söhne" w:eastAsia="Calibri" w:hAnsi="Söhne" w:cs="Arial"/>
          <w:sz w:val="18"/>
          <w:szCs w:val="18"/>
          <w:lang w:val="en-GB"/>
        </w:rPr>
        <w:t xml:space="preserve">(vii) </w:t>
      </w:r>
      <w:r w:rsidR="004E3F69" w:rsidRPr="74E2D9B9">
        <w:rPr>
          <w:rFonts w:ascii="Söhne" w:eastAsia="Calibri" w:hAnsi="Söhne" w:cs="Arial"/>
          <w:sz w:val="18"/>
          <w:szCs w:val="18"/>
          <w:lang w:val="en-GB"/>
        </w:rPr>
        <w:t xml:space="preserve">provide a written report at the conclusion of the </w:t>
      </w:r>
      <w:r w:rsidR="004E3F69" w:rsidRPr="74E2D9B9">
        <w:rPr>
          <w:rFonts w:ascii="Söhne" w:eastAsia="Calibri" w:hAnsi="Söhne" w:cs="Arial"/>
          <w:i/>
          <w:iCs/>
          <w:sz w:val="18"/>
          <w:szCs w:val="18"/>
          <w:lang w:val="en-GB"/>
        </w:rPr>
        <w:t>killing</w:t>
      </w:r>
      <w:r w:rsidR="004E3F69" w:rsidRPr="74E2D9B9">
        <w:rPr>
          <w:rFonts w:ascii="Söhne" w:eastAsia="Calibri" w:hAnsi="Söhne" w:cs="Arial"/>
          <w:sz w:val="18"/>
          <w:szCs w:val="18"/>
          <w:lang w:val="en-GB"/>
        </w:rPr>
        <w:t xml:space="preserve"> operation, describing the practices adopted and their effect on </w:t>
      </w:r>
      <w:r w:rsidR="004E3F69" w:rsidRPr="74E2D9B9">
        <w:rPr>
          <w:rFonts w:ascii="Söhne" w:eastAsia="Calibri" w:hAnsi="Söhne" w:cs="Arial"/>
          <w:i/>
          <w:iCs/>
          <w:sz w:val="18"/>
          <w:szCs w:val="18"/>
          <w:lang w:val="en-GB"/>
        </w:rPr>
        <w:t>animal welfare</w:t>
      </w:r>
      <w:r w:rsidR="004E3F69" w:rsidRPr="74E2D9B9">
        <w:rPr>
          <w:rFonts w:ascii="Söhne" w:eastAsia="Calibri" w:hAnsi="Söhne" w:cs="Arial"/>
          <w:sz w:val="18"/>
          <w:szCs w:val="18"/>
          <w:lang w:val="en-GB"/>
        </w:rPr>
        <w:t xml:space="preserve">, operator safety, efficacy of </w:t>
      </w:r>
      <w:r w:rsidR="004E3F69" w:rsidRPr="74E2D9B9">
        <w:rPr>
          <w:rFonts w:ascii="Söhne" w:eastAsia="Calibri" w:hAnsi="Söhne" w:cs="Arial"/>
          <w:i/>
          <w:iCs/>
          <w:sz w:val="18"/>
          <w:szCs w:val="18"/>
          <w:lang w:val="en-GB"/>
        </w:rPr>
        <w:t>biosecurity</w:t>
      </w:r>
      <w:r w:rsidR="004E3F69" w:rsidRPr="74E2D9B9">
        <w:rPr>
          <w:rFonts w:ascii="Söhne" w:eastAsia="Calibri" w:hAnsi="Söhne" w:cs="Arial"/>
          <w:sz w:val="18"/>
          <w:szCs w:val="18"/>
          <w:lang w:val="en-GB"/>
        </w:rPr>
        <w:t xml:space="preserve"> and environmental impact.</w:t>
      </w:r>
    </w:p>
    <w:p w14:paraId="7430F1A1" w14:textId="77777777" w:rsidR="004E3F69" w:rsidRPr="004E3F69" w:rsidRDefault="004E3F69" w:rsidP="004E3F69">
      <w:pPr>
        <w:numPr>
          <w:ilvl w:val="0"/>
          <w:numId w:val="34"/>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Competencies</w:t>
      </w:r>
    </w:p>
    <w:p w14:paraId="14B29C4F"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knowledge of relevant animal husbandry </w:t>
      </w:r>
      <w:proofErr w:type="gramStart"/>
      <w:r w:rsidRPr="004E3F69">
        <w:rPr>
          <w:rFonts w:ascii="Söhne" w:eastAsia="Calibri" w:hAnsi="Söhne" w:cs="Arial"/>
          <w:sz w:val="18"/>
          <w:szCs w:val="18"/>
          <w:lang w:val="en-GB"/>
        </w:rPr>
        <w:t>practices;</w:t>
      </w:r>
      <w:proofErr w:type="gramEnd"/>
      <w:r w:rsidRPr="004E3F69">
        <w:rPr>
          <w:rFonts w:ascii="Söhne" w:eastAsia="Calibri" w:hAnsi="Söhne" w:cs="Arial"/>
          <w:sz w:val="18"/>
          <w:szCs w:val="18"/>
          <w:lang w:val="en-GB"/>
        </w:rPr>
        <w:t xml:space="preserve"> </w:t>
      </w:r>
    </w:p>
    <w:p w14:paraId="23234F0E"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knowledge of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and the underpinning behavioural, anatomical and physiological processes involved in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w:t>
      </w:r>
      <w:proofErr w:type="gramStart"/>
      <w:r w:rsidRPr="004E3F69">
        <w:rPr>
          <w:rFonts w:ascii="Söhne" w:eastAsia="Calibri" w:hAnsi="Söhne" w:cs="Arial"/>
          <w:sz w:val="18"/>
          <w:szCs w:val="18"/>
          <w:lang w:val="en-GB"/>
        </w:rPr>
        <w:t>operation;</w:t>
      </w:r>
      <w:proofErr w:type="gramEnd"/>
    </w:p>
    <w:p w14:paraId="1C9C8316"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skills to manage all activities on the location or premises and deliver outcomes on </w:t>
      </w:r>
      <w:proofErr w:type="gramStart"/>
      <w:r w:rsidRPr="004E3F69">
        <w:rPr>
          <w:rFonts w:ascii="Söhne" w:eastAsia="Calibri" w:hAnsi="Söhne" w:cs="Arial"/>
          <w:sz w:val="18"/>
          <w:szCs w:val="18"/>
          <w:lang w:val="en-GB"/>
        </w:rPr>
        <w:t>time;</w:t>
      </w:r>
      <w:proofErr w:type="gramEnd"/>
      <w:r w:rsidRPr="004E3F69">
        <w:rPr>
          <w:rFonts w:ascii="Söhne" w:eastAsia="Calibri" w:hAnsi="Söhne" w:cs="Arial"/>
          <w:sz w:val="18"/>
          <w:szCs w:val="18"/>
          <w:lang w:val="en-GB"/>
        </w:rPr>
        <w:t xml:space="preserve"> </w:t>
      </w:r>
    </w:p>
    <w:p w14:paraId="3B5DA2E8"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awareness of psychological effects on farmer, team members and general </w:t>
      </w:r>
      <w:proofErr w:type="gramStart"/>
      <w:r w:rsidRPr="004E3F69">
        <w:rPr>
          <w:rFonts w:ascii="Söhne" w:eastAsia="Calibri" w:hAnsi="Söhne" w:cs="Arial"/>
          <w:sz w:val="18"/>
          <w:szCs w:val="18"/>
          <w:lang w:val="en-GB"/>
        </w:rPr>
        <w:t>public;</w:t>
      </w:r>
      <w:proofErr w:type="gramEnd"/>
      <w:r w:rsidRPr="004E3F69">
        <w:rPr>
          <w:rFonts w:ascii="Söhne" w:eastAsia="Calibri" w:hAnsi="Söhne" w:cs="Arial"/>
          <w:sz w:val="18"/>
          <w:szCs w:val="18"/>
          <w:lang w:val="en-GB"/>
        </w:rPr>
        <w:t xml:space="preserve"> </w:t>
      </w:r>
    </w:p>
    <w:p w14:paraId="123F75CD"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communication </w:t>
      </w:r>
      <w:proofErr w:type="gramStart"/>
      <w:r w:rsidRPr="004E3F69">
        <w:rPr>
          <w:rFonts w:ascii="Söhne" w:eastAsia="Calibri" w:hAnsi="Söhne" w:cs="Arial"/>
          <w:sz w:val="18"/>
          <w:szCs w:val="18"/>
          <w:lang w:val="en-GB"/>
        </w:rPr>
        <w:t>skills;</w:t>
      </w:r>
      <w:proofErr w:type="gramEnd"/>
      <w:r w:rsidRPr="004E3F69">
        <w:rPr>
          <w:rFonts w:ascii="Söhne" w:eastAsia="Calibri" w:hAnsi="Söhne" w:cs="Arial"/>
          <w:sz w:val="18"/>
          <w:szCs w:val="18"/>
          <w:lang w:val="en-GB"/>
        </w:rPr>
        <w:t xml:space="preserve"> </w:t>
      </w:r>
    </w:p>
    <w:p w14:paraId="2796F2F2" w14:textId="77777777" w:rsidR="004E3F69" w:rsidRPr="004E3F69" w:rsidRDefault="004E3F69" w:rsidP="004E3F69">
      <w:pPr>
        <w:numPr>
          <w:ilvl w:val="0"/>
          <w:numId w:val="1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capacity to evaluate the environmental impacts caused by their operation.</w:t>
      </w:r>
    </w:p>
    <w:p w14:paraId="64F2ED9A" w14:textId="37BF4898" w:rsidR="004E3F69" w:rsidRPr="004E3F69" w:rsidRDefault="004E3F69"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Veterinarian</w:t>
      </w:r>
    </w:p>
    <w:p w14:paraId="569215EB" w14:textId="77777777" w:rsidR="004E3F69" w:rsidRPr="004E3F69" w:rsidRDefault="004E3F69" w:rsidP="004E3F69">
      <w:pPr>
        <w:numPr>
          <w:ilvl w:val="0"/>
          <w:numId w:val="13"/>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3D5FC491"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determine and supervise the implementation of the most appropriate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method to ensure that animals are killed without avoidable pain and </w:t>
      </w:r>
      <w:proofErr w:type="gramStart"/>
      <w:r w:rsidRPr="004E3F69">
        <w:rPr>
          <w:rFonts w:ascii="Söhne" w:eastAsia="Calibri" w:hAnsi="Söhne" w:cs="Arial"/>
          <w:sz w:val="18"/>
          <w:szCs w:val="18"/>
          <w:lang w:val="en-GB"/>
        </w:rPr>
        <w:t>distress;</w:t>
      </w:r>
      <w:proofErr w:type="gramEnd"/>
    </w:p>
    <w:p w14:paraId="1E04D39B"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determine and implement the additional requirements for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including the order of </w:t>
      </w:r>
      <w:proofErr w:type="gramStart"/>
      <w:r w:rsidRPr="004E3F69">
        <w:rPr>
          <w:rFonts w:ascii="Söhne" w:eastAsia="Calibri" w:hAnsi="Söhne" w:cs="Arial"/>
          <w:i/>
          <w:sz w:val="18"/>
          <w:szCs w:val="18"/>
          <w:lang w:val="en-GB"/>
        </w:rPr>
        <w:t>killing</w:t>
      </w:r>
      <w:r w:rsidRPr="004E3F69">
        <w:rPr>
          <w:rFonts w:ascii="Söhne" w:eastAsia="Calibri" w:hAnsi="Söhne" w:cs="Arial"/>
          <w:sz w:val="18"/>
          <w:szCs w:val="18"/>
          <w:lang w:val="en-GB"/>
        </w:rPr>
        <w:t>;</w:t>
      </w:r>
      <w:proofErr w:type="gramEnd"/>
      <w:r w:rsidRPr="004E3F69">
        <w:rPr>
          <w:rFonts w:ascii="Söhne" w:eastAsia="Calibri" w:hAnsi="Söhne" w:cs="Arial"/>
          <w:sz w:val="18"/>
          <w:szCs w:val="18"/>
          <w:lang w:val="en-GB"/>
        </w:rPr>
        <w:t xml:space="preserve"> </w:t>
      </w:r>
    </w:p>
    <w:p w14:paraId="3A36AE7C"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ensure that confirmation of the </w:t>
      </w:r>
      <w:r w:rsidRPr="004E3F69">
        <w:rPr>
          <w:rFonts w:ascii="Söhne" w:eastAsia="Calibri" w:hAnsi="Söhne" w:cs="Arial"/>
          <w:i/>
          <w:sz w:val="18"/>
          <w:szCs w:val="18"/>
          <w:lang w:val="en-GB"/>
        </w:rPr>
        <w:t>death</w:t>
      </w:r>
      <w:r w:rsidRPr="004E3F69">
        <w:rPr>
          <w:rFonts w:ascii="Söhne" w:eastAsia="Calibri" w:hAnsi="Söhne" w:cs="Arial"/>
          <w:sz w:val="18"/>
          <w:szCs w:val="18"/>
          <w:lang w:val="en-GB"/>
        </w:rPr>
        <w:t xml:space="preserve"> of the animals is carried out by competent persons at appropriate times after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w:t>
      </w:r>
      <w:proofErr w:type="gramStart"/>
      <w:r w:rsidRPr="004E3F69">
        <w:rPr>
          <w:rFonts w:ascii="Söhne" w:eastAsia="Calibri" w:hAnsi="Söhne" w:cs="Arial"/>
          <w:sz w:val="18"/>
          <w:szCs w:val="18"/>
          <w:lang w:val="en-GB"/>
        </w:rPr>
        <w:t>procedure;</w:t>
      </w:r>
      <w:proofErr w:type="gramEnd"/>
    </w:p>
    <w:p w14:paraId="5ED0A855"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minimise the risk of disease spread within and from the location or premises through the supervision of </w:t>
      </w:r>
      <w:proofErr w:type="gramStart"/>
      <w:r w:rsidRPr="004E3F69">
        <w:rPr>
          <w:rFonts w:ascii="Söhne" w:eastAsia="Calibri" w:hAnsi="Söhne" w:cs="Arial"/>
          <w:i/>
          <w:sz w:val="18"/>
          <w:szCs w:val="18"/>
          <w:lang w:val="en-GB"/>
        </w:rPr>
        <w:t>biosecurity</w:t>
      </w:r>
      <w:r w:rsidRPr="004E3F69">
        <w:rPr>
          <w:rFonts w:ascii="Söhne" w:eastAsia="Calibri" w:hAnsi="Söhne" w:cs="Arial"/>
          <w:sz w:val="18"/>
          <w:szCs w:val="18"/>
          <w:lang w:val="en-GB"/>
        </w:rPr>
        <w:t>;</w:t>
      </w:r>
      <w:proofErr w:type="gramEnd"/>
    </w:p>
    <w:p w14:paraId="05D6A431"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continuously monitor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and </w:t>
      </w:r>
      <w:r w:rsidRPr="004E3F69">
        <w:rPr>
          <w:rFonts w:ascii="Söhne" w:eastAsia="Calibri" w:hAnsi="Söhne" w:cs="Arial"/>
          <w:i/>
          <w:sz w:val="18"/>
          <w:szCs w:val="18"/>
          <w:lang w:val="en-GB"/>
        </w:rPr>
        <w:t xml:space="preserve">biosecurity </w:t>
      </w:r>
      <w:r w:rsidRPr="004E3F69">
        <w:rPr>
          <w:rFonts w:ascii="Söhne" w:eastAsia="Calibri" w:hAnsi="Söhne" w:cs="Arial"/>
          <w:iCs/>
          <w:sz w:val="18"/>
          <w:szCs w:val="18"/>
          <w:lang w:val="en-GB"/>
        </w:rPr>
        <w:t xml:space="preserve">during killing </w:t>
      </w:r>
      <w:proofErr w:type="gramStart"/>
      <w:r w:rsidRPr="004E3F69">
        <w:rPr>
          <w:rFonts w:ascii="Söhne" w:eastAsia="Calibri" w:hAnsi="Söhne" w:cs="Arial"/>
          <w:iCs/>
          <w:sz w:val="18"/>
          <w:szCs w:val="18"/>
          <w:lang w:val="en-GB"/>
        </w:rPr>
        <w:t>process</w:t>
      </w:r>
      <w:r w:rsidRPr="004E3F69">
        <w:rPr>
          <w:rFonts w:ascii="Söhne" w:eastAsia="Calibri" w:hAnsi="Söhne" w:cs="Arial"/>
          <w:sz w:val="18"/>
          <w:szCs w:val="18"/>
          <w:lang w:val="en-GB"/>
        </w:rPr>
        <w:t>;</w:t>
      </w:r>
      <w:proofErr w:type="gramEnd"/>
      <w:r w:rsidRPr="004E3F69">
        <w:rPr>
          <w:rFonts w:ascii="Söhne" w:eastAsia="Calibri" w:hAnsi="Söhne" w:cs="Arial"/>
          <w:sz w:val="18"/>
          <w:szCs w:val="18"/>
          <w:lang w:val="en-GB"/>
        </w:rPr>
        <w:t xml:space="preserve"> </w:t>
      </w:r>
    </w:p>
    <w:p w14:paraId="1665A114" w14:textId="77777777" w:rsidR="004E3F69" w:rsidRPr="004E3F69" w:rsidRDefault="004E3F69" w:rsidP="004E3F69">
      <w:pPr>
        <w:numPr>
          <w:ilvl w:val="0"/>
          <w:numId w:val="20"/>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 collaborate with the team leader on the written report at the conclusion of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w:t>
      </w:r>
    </w:p>
    <w:p w14:paraId="53E1355C" w14:textId="77777777" w:rsidR="004E3F69" w:rsidRPr="004E3F69" w:rsidRDefault="004E3F69" w:rsidP="004E3F69">
      <w:pPr>
        <w:numPr>
          <w:ilvl w:val="0"/>
          <w:numId w:val="13"/>
        </w:numPr>
        <w:spacing w:after="240" w:line="240" w:lineRule="auto"/>
        <w:ind w:left="709"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 Competencies</w:t>
      </w:r>
    </w:p>
    <w:p w14:paraId="01C8F400" w14:textId="77777777" w:rsidR="004E3F69" w:rsidRPr="004E3F69" w:rsidRDefault="004E3F69" w:rsidP="004E3F69">
      <w:pPr>
        <w:numPr>
          <w:ilvl w:val="0"/>
          <w:numId w:val="21"/>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ability to assess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especially the effectiveness of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and to correct any </w:t>
      </w:r>
      <w:proofErr w:type="gramStart"/>
      <w:r w:rsidRPr="004E3F69">
        <w:rPr>
          <w:rFonts w:ascii="Söhne" w:eastAsia="Calibri" w:hAnsi="Söhne" w:cs="Arial"/>
          <w:sz w:val="18"/>
          <w:szCs w:val="18"/>
          <w:lang w:val="en-GB"/>
        </w:rPr>
        <w:t>deficiencies;</w:t>
      </w:r>
      <w:proofErr w:type="gramEnd"/>
    </w:p>
    <w:p w14:paraId="154554DB" w14:textId="77777777" w:rsidR="004E3F69" w:rsidRPr="004E3F69" w:rsidRDefault="004E3F69" w:rsidP="004E3F69">
      <w:pPr>
        <w:numPr>
          <w:ilvl w:val="0"/>
          <w:numId w:val="21"/>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ability to assess </w:t>
      </w:r>
      <w:r w:rsidRPr="004E3F69">
        <w:rPr>
          <w:rFonts w:ascii="Söhne" w:eastAsia="Calibri" w:hAnsi="Söhne" w:cs="Arial"/>
          <w:i/>
          <w:sz w:val="18"/>
          <w:szCs w:val="18"/>
          <w:lang w:val="en-GB"/>
        </w:rPr>
        <w:t>biosecurity</w:t>
      </w:r>
      <w:r w:rsidRPr="004E3F69">
        <w:rPr>
          <w:rFonts w:ascii="Söhne" w:eastAsia="Calibri" w:hAnsi="Söhne" w:cs="Arial"/>
          <w:sz w:val="18"/>
          <w:szCs w:val="18"/>
          <w:lang w:val="en-GB"/>
        </w:rPr>
        <w:t xml:space="preserve"> risks.</w:t>
      </w:r>
    </w:p>
    <w:p w14:paraId="1FD51986" w14:textId="7307C0D3" w:rsidR="004E3F69" w:rsidRPr="004E3F69" w:rsidRDefault="004E3F69"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Animal handlers</w:t>
      </w:r>
    </w:p>
    <w:p w14:paraId="4D40EA7E" w14:textId="77777777" w:rsidR="004E3F69" w:rsidRPr="004E3F69" w:rsidRDefault="004E3F69" w:rsidP="004E3F69">
      <w:pPr>
        <w:numPr>
          <w:ilvl w:val="0"/>
          <w:numId w:val="14"/>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4E70C22F" w14:textId="77777777" w:rsidR="004E3F69" w:rsidRPr="004E3F69" w:rsidRDefault="004E3F69" w:rsidP="004E3F69">
      <w:pPr>
        <w:numPr>
          <w:ilvl w:val="0"/>
          <w:numId w:val="22"/>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review on-site facilities in terms of their </w:t>
      </w:r>
      <w:proofErr w:type="gramStart"/>
      <w:r w:rsidRPr="004E3F69">
        <w:rPr>
          <w:rFonts w:ascii="Söhne" w:eastAsia="Calibri" w:hAnsi="Söhne" w:cs="Arial"/>
          <w:sz w:val="18"/>
          <w:szCs w:val="18"/>
          <w:lang w:val="en-GB"/>
        </w:rPr>
        <w:t>appropriateness;</w:t>
      </w:r>
      <w:proofErr w:type="gramEnd"/>
    </w:p>
    <w:p w14:paraId="56D659D1" w14:textId="77777777" w:rsidR="004E3F69" w:rsidRPr="004E3F69" w:rsidRDefault="004E3F69" w:rsidP="004E3F69">
      <w:pPr>
        <w:numPr>
          <w:ilvl w:val="0"/>
          <w:numId w:val="22"/>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design temporary animal handling facilities, when </w:t>
      </w:r>
      <w:proofErr w:type="gramStart"/>
      <w:r w:rsidRPr="004E3F69">
        <w:rPr>
          <w:rFonts w:ascii="Söhne" w:eastAsia="Calibri" w:hAnsi="Söhne" w:cs="Arial"/>
          <w:sz w:val="18"/>
          <w:szCs w:val="18"/>
          <w:lang w:val="en-GB"/>
        </w:rPr>
        <w:t>required;</w:t>
      </w:r>
      <w:proofErr w:type="gramEnd"/>
      <w:r w:rsidRPr="004E3F69">
        <w:rPr>
          <w:rFonts w:ascii="Söhne" w:eastAsia="Calibri" w:hAnsi="Söhne" w:cs="Arial"/>
          <w:sz w:val="18"/>
          <w:szCs w:val="18"/>
          <w:lang w:val="en-GB"/>
        </w:rPr>
        <w:t xml:space="preserve"> </w:t>
      </w:r>
    </w:p>
    <w:p w14:paraId="78409178" w14:textId="77777777" w:rsidR="004E3F69" w:rsidRPr="004E3F69" w:rsidRDefault="004E3F69" w:rsidP="004E3F69">
      <w:pPr>
        <w:numPr>
          <w:ilvl w:val="0"/>
          <w:numId w:val="22"/>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lastRenderedPageBreak/>
        <w:t xml:space="preserve">move and restrain </w:t>
      </w:r>
      <w:proofErr w:type="gramStart"/>
      <w:r w:rsidRPr="004E3F69">
        <w:rPr>
          <w:rFonts w:ascii="Söhne" w:eastAsia="Calibri" w:hAnsi="Söhne" w:cs="Arial"/>
          <w:sz w:val="18"/>
          <w:szCs w:val="18"/>
          <w:lang w:val="en-GB"/>
        </w:rPr>
        <w:t>animals;</w:t>
      </w:r>
      <w:proofErr w:type="gramEnd"/>
      <w:r w:rsidRPr="004E3F69">
        <w:rPr>
          <w:rFonts w:ascii="Söhne" w:eastAsia="Calibri" w:hAnsi="Söhne" w:cs="Arial"/>
          <w:sz w:val="18"/>
          <w:szCs w:val="18"/>
          <w:lang w:val="en-GB"/>
        </w:rPr>
        <w:t xml:space="preserve"> </w:t>
      </w:r>
    </w:p>
    <w:p w14:paraId="6019B409" w14:textId="77777777" w:rsidR="004E3F69" w:rsidRPr="004E3F69" w:rsidRDefault="004E3F69" w:rsidP="004E3F69">
      <w:pPr>
        <w:numPr>
          <w:ilvl w:val="0"/>
          <w:numId w:val="22"/>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report </w:t>
      </w:r>
      <w:r w:rsidRPr="004E3F69">
        <w:rPr>
          <w:rFonts w:ascii="Söhne" w:eastAsia="Calibri" w:hAnsi="Söhne" w:cs="Arial"/>
          <w:i/>
          <w:sz w:val="18"/>
          <w:szCs w:val="18"/>
          <w:lang w:val="en-GB"/>
        </w:rPr>
        <w:t>animal welfare</w:t>
      </w:r>
      <w:r w:rsidRPr="004E3F69">
        <w:rPr>
          <w:rFonts w:ascii="Söhne" w:eastAsia="Calibri" w:hAnsi="Söhne" w:cs="Arial"/>
          <w:sz w:val="18"/>
          <w:szCs w:val="18"/>
          <w:lang w:val="en-GB"/>
        </w:rPr>
        <w:t xml:space="preserve"> and </w:t>
      </w:r>
      <w:r w:rsidRPr="004E3F69">
        <w:rPr>
          <w:rFonts w:ascii="Söhne" w:eastAsia="Calibri" w:hAnsi="Söhne" w:cs="Arial"/>
          <w:i/>
          <w:sz w:val="18"/>
          <w:szCs w:val="18"/>
          <w:lang w:val="en-GB"/>
        </w:rPr>
        <w:t xml:space="preserve">biosecurity </w:t>
      </w:r>
      <w:r w:rsidRPr="004E3F69">
        <w:rPr>
          <w:rFonts w:ascii="Söhne" w:eastAsia="Calibri" w:hAnsi="Söhne" w:cs="Arial"/>
          <w:iCs/>
          <w:sz w:val="18"/>
          <w:szCs w:val="18"/>
          <w:lang w:val="en-GB"/>
        </w:rPr>
        <w:t>issues to the</w:t>
      </w:r>
      <w:r w:rsidRPr="004E3F69">
        <w:rPr>
          <w:rFonts w:ascii="Söhne" w:eastAsia="Calibri" w:hAnsi="Söhne" w:cs="Arial"/>
          <w:i/>
          <w:sz w:val="18"/>
          <w:szCs w:val="18"/>
          <w:lang w:val="en-GB"/>
        </w:rPr>
        <w:t xml:space="preserve"> veterinarian</w:t>
      </w:r>
      <w:r w:rsidRPr="004E3F69">
        <w:rPr>
          <w:rFonts w:ascii="Söhne" w:eastAsia="Calibri" w:hAnsi="Söhne" w:cs="Arial"/>
          <w:sz w:val="18"/>
          <w:szCs w:val="18"/>
          <w:lang w:val="en-GB"/>
        </w:rPr>
        <w:t>.</w:t>
      </w:r>
    </w:p>
    <w:p w14:paraId="551C9875" w14:textId="77777777" w:rsidR="004E3F69" w:rsidRPr="004E3F69" w:rsidRDefault="004E3F69" w:rsidP="004E3F69">
      <w:pPr>
        <w:numPr>
          <w:ilvl w:val="0"/>
          <w:numId w:val="14"/>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Competencies</w:t>
      </w:r>
    </w:p>
    <w:p w14:paraId="45119C84" w14:textId="77777777" w:rsidR="004E3F69" w:rsidRPr="004E3F69" w:rsidRDefault="004E3F69" w:rsidP="004E3F69">
      <w:pPr>
        <w:numPr>
          <w:ilvl w:val="0"/>
          <w:numId w:val="23"/>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animal handling in emergency situations and in close confinement is </w:t>
      </w:r>
      <w:proofErr w:type="gramStart"/>
      <w:r w:rsidRPr="004E3F69">
        <w:rPr>
          <w:rFonts w:ascii="Söhne" w:eastAsia="Calibri" w:hAnsi="Söhne" w:cs="Arial"/>
          <w:sz w:val="18"/>
          <w:szCs w:val="18"/>
          <w:lang w:val="en-GB"/>
        </w:rPr>
        <w:t>required;</w:t>
      </w:r>
      <w:proofErr w:type="gramEnd"/>
      <w:r w:rsidRPr="004E3F69">
        <w:rPr>
          <w:rFonts w:ascii="Söhne" w:eastAsia="Calibri" w:hAnsi="Söhne" w:cs="Arial"/>
          <w:sz w:val="18"/>
          <w:szCs w:val="18"/>
          <w:lang w:val="en-GB"/>
        </w:rPr>
        <w:t xml:space="preserve"> </w:t>
      </w:r>
    </w:p>
    <w:p w14:paraId="4FAE4FE4" w14:textId="77777777" w:rsidR="004E3F69" w:rsidRPr="004E3F69" w:rsidRDefault="004E3F69" w:rsidP="004E3F69">
      <w:pPr>
        <w:numPr>
          <w:ilvl w:val="0"/>
          <w:numId w:val="23"/>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understanding of </w:t>
      </w:r>
      <w:r w:rsidRPr="004E3F69">
        <w:rPr>
          <w:rFonts w:ascii="Söhne" w:eastAsia="Calibri" w:hAnsi="Söhne" w:cs="Arial"/>
          <w:i/>
          <w:sz w:val="18"/>
          <w:szCs w:val="18"/>
          <w:lang w:val="en-GB"/>
        </w:rPr>
        <w:t>biosecurity</w:t>
      </w:r>
      <w:r w:rsidRPr="004E3F69">
        <w:rPr>
          <w:rFonts w:ascii="Söhne" w:eastAsia="Calibri" w:hAnsi="Söhne" w:cs="Arial"/>
          <w:sz w:val="18"/>
          <w:szCs w:val="18"/>
          <w:lang w:val="en-GB"/>
        </w:rPr>
        <w:t>.</w:t>
      </w:r>
    </w:p>
    <w:p w14:paraId="6D3BB2CB" w14:textId="5D29418D" w:rsidR="004E3F69" w:rsidRPr="004E3F69" w:rsidRDefault="004E3F69"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 xml:space="preserve">Personnel in charge of killing </w:t>
      </w:r>
      <w:proofErr w:type="gramStart"/>
      <w:r w:rsidRPr="74E2D9B9">
        <w:rPr>
          <w:rFonts w:ascii="Söhne" w:eastAsia="Calibri" w:hAnsi="Söhne" w:cs="Arial"/>
          <w:sz w:val="18"/>
          <w:szCs w:val="18"/>
          <w:lang w:val="en-GB"/>
        </w:rPr>
        <w:t>animals</w:t>
      </w:r>
      <w:proofErr w:type="gramEnd"/>
    </w:p>
    <w:p w14:paraId="26471533" w14:textId="77777777" w:rsidR="004E3F69" w:rsidRPr="004E3F69" w:rsidRDefault="004E3F69" w:rsidP="004E3F69">
      <w:pPr>
        <w:numPr>
          <w:ilvl w:val="0"/>
          <w:numId w:val="15"/>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10051E52" w14:textId="77777777" w:rsidR="004E3F69" w:rsidRPr="004E3F69" w:rsidRDefault="004E3F69" w:rsidP="004E3F69">
      <w:pPr>
        <w:numPr>
          <w:ilvl w:val="0"/>
          <w:numId w:val="24"/>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k</w:t>
      </w:r>
      <w:r w:rsidRPr="004E3F69">
        <w:rPr>
          <w:rFonts w:ascii="Söhne" w:eastAsia="Calibri" w:hAnsi="Söhne" w:cs="Arial"/>
          <w:i/>
          <w:iCs/>
          <w:sz w:val="18"/>
          <w:szCs w:val="18"/>
          <w:lang w:val="en-GB"/>
        </w:rPr>
        <w:t>illing</w:t>
      </w:r>
      <w:r w:rsidRPr="004E3F69">
        <w:rPr>
          <w:rFonts w:ascii="Söhne" w:eastAsia="Calibri" w:hAnsi="Söhne" w:cs="Arial"/>
          <w:sz w:val="18"/>
          <w:szCs w:val="18"/>
          <w:lang w:val="en-GB"/>
        </w:rPr>
        <w:t xml:space="preserve"> of the animals using an appropriate </w:t>
      </w:r>
      <w:proofErr w:type="gramStart"/>
      <w:r w:rsidRPr="004E3F69">
        <w:rPr>
          <w:rFonts w:ascii="Söhne" w:eastAsia="Calibri" w:hAnsi="Söhne" w:cs="Arial"/>
          <w:sz w:val="18"/>
          <w:szCs w:val="18"/>
          <w:lang w:val="en-GB"/>
        </w:rPr>
        <w:t>method;.</w:t>
      </w:r>
      <w:proofErr w:type="gramEnd"/>
    </w:p>
    <w:p w14:paraId="2F68ECA2" w14:textId="77777777" w:rsidR="004E3F69" w:rsidRPr="004E3F69" w:rsidRDefault="004E3F69" w:rsidP="004E3F69">
      <w:pPr>
        <w:numPr>
          <w:ilvl w:val="0"/>
          <w:numId w:val="24"/>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confirm the death of the animals.</w:t>
      </w:r>
    </w:p>
    <w:p w14:paraId="674AC935" w14:textId="77777777" w:rsidR="004E3F69" w:rsidRPr="004E3F69" w:rsidRDefault="004E3F69" w:rsidP="004E3F69">
      <w:pPr>
        <w:numPr>
          <w:ilvl w:val="0"/>
          <w:numId w:val="15"/>
        </w:numPr>
        <w:spacing w:after="240" w:line="240" w:lineRule="auto"/>
        <w:ind w:left="709" w:right="2"/>
        <w:jc w:val="both"/>
        <w:rPr>
          <w:rFonts w:ascii="Söhne" w:eastAsia="Calibri" w:hAnsi="Söhne" w:cs="Arial"/>
          <w:sz w:val="18"/>
          <w:szCs w:val="18"/>
          <w:lang w:val="en-GB"/>
        </w:rPr>
      </w:pPr>
      <w:r w:rsidRPr="004E3F69">
        <w:rPr>
          <w:rFonts w:ascii="Söhne" w:eastAsia="Calibri" w:hAnsi="Söhne" w:cs="Arial"/>
          <w:sz w:val="18"/>
          <w:szCs w:val="18"/>
          <w:lang w:val="en-GB"/>
        </w:rPr>
        <w:t>Competencies</w:t>
      </w:r>
    </w:p>
    <w:p w14:paraId="3B15E599" w14:textId="77777777" w:rsidR="004E3F69" w:rsidRPr="004E3F69" w:rsidRDefault="004E3F69" w:rsidP="004E3F69">
      <w:pPr>
        <w:numPr>
          <w:ilvl w:val="0"/>
          <w:numId w:val="25"/>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safe use and maintenance of relevant </w:t>
      </w:r>
      <w:proofErr w:type="gramStart"/>
      <w:r w:rsidRPr="004E3F69">
        <w:rPr>
          <w:rFonts w:ascii="Söhne" w:eastAsia="Calibri" w:hAnsi="Söhne" w:cs="Arial"/>
          <w:sz w:val="18"/>
          <w:szCs w:val="18"/>
          <w:lang w:val="en-GB"/>
        </w:rPr>
        <w:t>equipment;</w:t>
      </w:r>
      <w:proofErr w:type="gramEnd"/>
      <w:r w:rsidRPr="004E3F69">
        <w:rPr>
          <w:rFonts w:ascii="Söhne" w:eastAsia="Calibri" w:hAnsi="Söhne" w:cs="Arial"/>
          <w:sz w:val="18"/>
          <w:szCs w:val="18"/>
          <w:lang w:val="en-GB"/>
        </w:rPr>
        <w:t xml:space="preserve"> </w:t>
      </w:r>
    </w:p>
    <w:p w14:paraId="5215F546" w14:textId="77777777" w:rsidR="004E3F69" w:rsidRPr="004E3F69" w:rsidRDefault="004E3F69" w:rsidP="004E3F69">
      <w:pPr>
        <w:numPr>
          <w:ilvl w:val="0"/>
          <w:numId w:val="25"/>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familiarity with the techniques of restraining and killing the species </w:t>
      </w:r>
      <w:proofErr w:type="gramStart"/>
      <w:r w:rsidRPr="004E3F69">
        <w:rPr>
          <w:rFonts w:ascii="Söhne" w:eastAsia="Calibri" w:hAnsi="Söhne" w:cs="Arial"/>
          <w:sz w:val="18"/>
          <w:szCs w:val="18"/>
          <w:lang w:val="en-GB"/>
        </w:rPr>
        <w:t>involved;</w:t>
      </w:r>
      <w:proofErr w:type="gramEnd"/>
    </w:p>
    <w:p w14:paraId="2F6F5E57" w14:textId="77777777" w:rsidR="004E3F69" w:rsidRPr="004E3F69" w:rsidRDefault="004E3F69" w:rsidP="004E3F69">
      <w:pPr>
        <w:numPr>
          <w:ilvl w:val="0"/>
          <w:numId w:val="25"/>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knowledge to assess effective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w:t>
      </w:r>
    </w:p>
    <w:p w14:paraId="5E82F643" w14:textId="364A1099" w:rsidR="004E3F69" w:rsidRPr="004E3F69" w:rsidRDefault="004E3F69"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 xml:space="preserve">Personnel in charge of disposal of dead animals </w:t>
      </w:r>
    </w:p>
    <w:p w14:paraId="612E4D31" w14:textId="77777777" w:rsidR="004E3F69" w:rsidRPr="004E3F69" w:rsidRDefault="004E3F69" w:rsidP="004E3F69">
      <w:pPr>
        <w:numPr>
          <w:ilvl w:val="0"/>
          <w:numId w:val="16"/>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48543D5F" w14:textId="77777777" w:rsidR="004E3F69" w:rsidRPr="004E3F69" w:rsidRDefault="004E3F69" w:rsidP="004E3F69">
      <w:pPr>
        <w:numPr>
          <w:ilvl w:val="0"/>
          <w:numId w:val="26"/>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 xml:space="preserve">An efficient dead animal disposal (to ensure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operations are not hindered) should be ensured.</w:t>
      </w:r>
    </w:p>
    <w:p w14:paraId="62C346EB" w14:textId="77777777" w:rsidR="004E3F69" w:rsidRPr="004E3F69" w:rsidRDefault="004E3F69" w:rsidP="004E3F69">
      <w:pPr>
        <w:numPr>
          <w:ilvl w:val="0"/>
          <w:numId w:val="16"/>
        </w:numPr>
        <w:spacing w:after="240" w:line="240" w:lineRule="auto"/>
        <w:ind w:left="851" w:right="2"/>
        <w:jc w:val="both"/>
        <w:rPr>
          <w:rFonts w:ascii="Söhne" w:eastAsia="Calibri" w:hAnsi="Söhne" w:cs="Arial"/>
          <w:sz w:val="18"/>
          <w:szCs w:val="18"/>
          <w:lang w:val="en-GB"/>
        </w:rPr>
      </w:pPr>
      <w:r w:rsidRPr="004E3F69">
        <w:rPr>
          <w:rFonts w:ascii="Söhne" w:eastAsia="Calibri" w:hAnsi="Söhne" w:cs="Arial"/>
          <w:sz w:val="18"/>
          <w:szCs w:val="18"/>
          <w:lang w:val="en-GB"/>
        </w:rPr>
        <w:t>Competencies</w:t>
      </w:r>
    </w:p>
    <w:p w14:paraId="7884844D" w14:textId="77777777" w:rsidR="004E3F69" w:rsidRPr="004E3F69" w:rsidRDefault="004E3F69" w:rsidP="004E3F69">
      <w:pPr>
        <w:numPr>
          <w:ilvl w:val="0"/>
          <w:numId w:val="27"/>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The personnel should be competent to use and maintain available equipment and apply techniques for the species involved.</w:t>
      </w:r>
    </w:p>
    <w:p w14:paraId="0ED48380" w14:textId="7E59CEDF" w:rsidR="004E3F69" w:rsidRPr="004E3F69" w:rsidRDefault="3B9CDCAB" w:rsidP="74E2D9B9">
      <w:pPr>
        <w:pStyle w:val="Paragraphedeliste"/>
        <w:numPr>
          <w:ilvl w:val="0"/>
          <w:numId w:val="2"/>
        </w:numPr>
        <w:spacing w:after="240" w:line="240" w:lineRule="auto"/>
        <w:jc w:val="both"/>
        <w:rPr>
          <w:rFonts w:ascii="Söhne" w:eastAsia="Calibri" w:hAnsi="Söhne" w:cs="Arial"/>
          <w:sz w:val="18"/>
          <w:szCs w:val="18"/>
          <w:lang w:val="en-GB"/>
        </w:rPr>
      </w:pPr>
      <w:r w:rsidRPr="74E2D9B9">
        <w:rPr>
          <w:rFonts w:ascii="Söhne" w:eastAsia="Calibri" w:hAnsi="Söhne" w:cs="Arial"/>
          <w:sz w:val="18"/>
          <w:szCs w:val="18"/>
          <w:lang w:val="en-GB"/>
        </w:rPr>
        <w:t>B</w:t>
      </w:r>
      <w:r w:rsidR="004E3F69" w:rsidRPr="74E2D9B9">
        <w:rPr>
          <w:rFonts w:ascii="Söhne" w:eastAsia="Calibri" w:hAnsi="Söhne" w:cs="Arial"/>
          <w:sz w:val="18"/>
          <w:szCs w:val="18"/>
          <w:lang w:val="en-GB"/>
        </w:rPr>
        <w:t>reeder, owner, keeper or</w:t>
      </w:r>
      <w:r w:rsidR="45494001" w:rsidRPr="74E2D9B9">
        <w:rPr>
          <w:rFonts w:ascii="Söhne" w:eastAsia="Calibri" w:hAnsi="Söhne" w:cs="Arial"/>
          <w:sz w:val="18"/>
          <w:szCs w:val="18"/>
          <w:lang w:val="en-GB"/>
        </w:rPr>
        <w:t xml:space="preserve"> </w:t>
      </w:r>
      <w:r w:rsidR="004E3F69" w:rsidRPr="74E2D9B9">
        <w:rPr>
          <w:rFonts w:ascii="Söhne" w:eastAsia="Calibri" w:hAnsi="Söhne" w:cs="Arial"/>
          <w:sz w:val="18"/>
          <w:szCs w:val="18"/>
          <w:lang w:val="en-GB"/>
        </w:rPr>
        <w:t>manager</w:t>
      </w:r>
    </w:p>
    <w:p w14:paraId="09C56CFE" w14:textId="77777777" w:rsidR="004E3F69" w:rsidRPr="004E3F69" w:rsidRDefault="004E3F69" w:rsidP="004E3F69">
      <w:pPr>
        <w:numPr>
          <w:ilvl w:val="0"/>
          <w:numId w:val="17"/>
        </w:numPr>
        <w:spacing w:after="240" w:line="240" w:lineRule="auto"/>
        <w:ind w:left="709" w:right="2" w:hanging="284"/>
        <w:jc w:val="both"/>
        <w:rPr>
          <w:rFonts w:ascii="Söhne" w:eastAsia="Calibri" w:hAnsi="Söhne" w:cs="Arial"/>
          <w:sz w:val="18"/>
          <w:szCs w:val="18"/>
          <w:lang w:val="en-GB"/>
        </w:rPr>
      </w:pPr>
      <w:r w:rsidRPr="004E3F69">
        <w:rPr>
          <w:rFonts w:ascii="Söhne" w:eastAsia="Calibri" w:hAnsi="Söhne" w:cs="Arial"/>
          <w:sz w:val="18"/>
          <w:szCs w:val="18"/>
          <w:lang w:val="en-GB"/>
        </w:rPr>
        <w:t>Responsibilities</w:t>
      </w:r>
    </w:p>
    <w:p w14:paraId="75F2F52E" w14:textId="77777777" w:rsidR="004E3F69" w:rsidRPr="004E3F69" w:rsidRDefault="004E3F69" w:rsidP="004E3F69">
      <w:pPr>
        <w:numPr>
          <w:ilvl w:val="0"/>
          <w:numId w:val="28"/>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assist when requested.</w:t>
      </w:r>
    </w:p>
    <w:p w14:paraId="04B4ECA9" w14:textId="77777777" w:rsidR="004E3F69" w:rsidRPr="004E3F69" w:rsidRDefault="004E3F69" w:rsidP="004E3F69">
      <w:pPr>
        <w:numPr>
          <w:ilvl w:val="0"/>
          <w:numId w:val="17"/>
        </w:numPr>
        <w:spacing w:after="240" w:line="240" w:lineRule="auto"/>
        <w:ind w:left="851" w:right="2"/>
        <w:jc w:val="both"/>
        <w:rPr>
          <w:rFonts w:ascii="Söhne" w:eastAsia="Calibri" w:hAnsi="Söhne" w:cs="Arial"/>
          <w:sz w:val="18"/>
          <w:szCs w:val="18"/>
          <w:lang w:val="en-GB"/>
        </w:rPr>
      </w:pPr>
      <w:r w:rsidRPr="004E3F69">
        <w:rPr>
          <w:rFonts w:ascii="Söhne" w:eastAsia="Calibri" w:hAnsi="Söhne" w:cs="Arial"/>
          <w:sz w:val="18"/>
          <w:szCs w:val="18"/>
          <w:lang w:val="en-GB"/>
        </w:rPr>
        <w:t>Competencies</w:t>
      </w:r>
    </w:p>
    <w:p w14:paraId="2BE7C81E" w14:textId="77777777" w:rsidR="004E3F69" w:rsidRPr="004E3F69" w:rsidRDefault="004E3F69" w:rsidP="004E3F69">
      <w:pPr>
        <w:numPr>
          <w:ilvl w:val="0"/>
          <w:numId w:val="29"/>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specific knowledge of his/her animals and their environment.</w:t>
      </w:r>
    </w:p>
    <w:p w14:paraId="75F4EDA1" w14:textId="77777777" w:rsidR="004E3F69" w:rsidRPr="004E3F69" w:rsidRDefault="004E3F69" w:rsidP="004E3F69">
      <w:pPr>
        <w:keepNext/>
        <w:keepLines/>
        <w:spacing w:before="40" w:after="240" w:line="240" w:lineRule="auto"/>
        <w:jc w:val="center"/>
        <w:outlineLvl w:val="4"/>
        <w:rPr>
          <w:rFonts w:ascii="Söhne Kräftig" w:eastAsia="MS Gothic" w:hAnsi="Söhne Kräftig" w:cs="Arial"/>
          <w:b/>
          <w:bCs/>
          <w:sz w:val="18"/>
          <w:szCs w:val="18"/>
          <w:lang w:val="en-GB"/>
        </w:rPr>
      </w:pPr>
      <w:r w:rsidRPr="004E3F69">
        <w:rPr>
          <w:rFonts w:ascii="Söhne Kräftig" w:eastAsia="Calibri" w:hAnsi="Söhne Kräftig" w:cs="Arial"/>
          <w:b/>
          <w:bCs/>
          <w:sz w:val="18"/>
          <w:szCs w:val="18"/>
          <w:lang w:val="en-GB"/>
        </w:rPr>
        <w:t>Article 7.6.6.</w:t>
      </w:r>
    </w:p>
    <w:p w14:paraId="504D254F" w14:textId="77777777" w:rsidR="004E3F69" w:rsidRPr="004E3F69" w:rsidRDefault="004E3F69" w:rsidP="004E3F69">
      <w:pPr>
        <w:spacing w:after="240" w:line="240" w:lineRule="auto"/>
        <w:jc w:val="both"/>
        <w:rPr>
          <w:rFonts w:ascii="Söhne Halbfett" w:eastAsia="Calibri" w:hAnsi="Söhne Halbfett" w:cs="Arial"/>
          <w:b/>
          <w:sz w:val="18"/>
          <w:szCs w:val="18"/>
          <w:lang w:val="en-GB"/>
        </w:rPr>
      </w:pPr>
      <w:r w:rsidRPr="004E3F69">
        <w:rPr>
          <w:rFonts w:ascii="Söhne Halbfett" w:eastAsia="Calibri" w:hAnsi="Söhne Halbfett" w:cs="Arial"/>
          <w:b/>
          <w:sz w:val="18"/>
          <w:szCs w:val="18"/>
          <w:lang w:val="en-GB"/>
        </w:rPr>
        <w:t xml:space="preserve">Considerations in the planning of the operations regarding the mass killing of </w:t>
      </w:r>
      <w:proofErr w:type="gramStart"/>
      <w:r w:rsidRPr="004E3F69">
        <w:rPr>
          <w:rFonts w:ascii="Söhne Halbfett" w:eastAsia="Calibri" w:hAnsi="Söhne Halbfett" w:cs="Arial"/>
          <w:b/>
          <w:sz w:val="18"/>
          <w:szCs w:val="18"/>
          <w:lang w:val="en-GB"/>
        </w:rPr>
        <w:t>animals</w:t>
      </w:r>
      <w:proofErr w:type="gramEnd"/>
    </w:p>
    <w:p w14:paraId="3A9D303A"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Many activities will need to be conducted on affected location or premises, including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of animals. The team leader should develop a plan for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animals on the location or premises which should include consideration of:</w:t>
      </w:r>
    </w:p>
    <w:p w14:paraId="3B4FE375"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minimising handling and movement of </w:t>
      </w:r>
      <w:proofErr w:type="gramStart"/>
      <w:r w:rsidRPr="004E3F69">
        <w:rPr>
          <w:rFonts w:ascii="Söhne" w:eastAsia="Calibri" w:hAnsi="Söhne" w:cs="Arial"/>
          <w:sz w:val="18"/>
          <w:szCs w:val="18"/>
          <w:lang w:val="en-GB"/>
        </w:rPr>
        <w:t>animals;</w:t>
      </w:r>
      <w:proofErr w:type="gramEnd"/>
    </w:p>
    <w:p w14:paraId="02D5D6CD"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i/>
          <w:sz w:val="18"/>
          <w:szCs w:val="18"/>
          <w:lang w:val="en-GB"/>
        </w:rPr>
        <w:lastRenderedPageBreak/>
        <w:t>killing</w:t>
      </w:r>
      <w:r w:rsidRPr="004E3F69">
        <w:rPr>
          <w:rFonts w:ascii="Söhne" w:eastAsia="Calibri" w:hAnsi="Söhne" w:cs="Arial"/>
          <w:sz w:val="18"/>
          <w:szCs w:val="18"/>
          <w:lang w:val="en-GB"/>
        </w:rPr>
        <w:t xml:space="preserve"> the animals on the affected location or premises; however, there may be circumstances where the animals may need to be moved to another location for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when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is conducted at a </w:t>
      </w:r>
      <w:r w:rsidRPr="004E3F69">
        <w:rPr>
          <w:rFonts w:ascii="Söhne" w:eastAsia="Calibri" w:hAnsi="Söhne" w:cs="Arial"/>
          <w:i/>
          <w:iCs/>
          <w:sz w:val="18"/>
          <w:szCs w:val="18"/>
          <w:lang w:val="en-GB"/>
        </w:rPr>
        <w:t>slaughterhouse/abattoir</w:t>
      </w:r>
      <w:r w:rsidRPr="004E3F69">
        <w:rPr>
          <w:rFonts w:ascii="Söhne" w:eastAsia="Calibri" w:hAnsi="Söhne" w:cs="Arial"/>
          <w:sz w:val="18"/>
          <w:szCs w:val="18"/>
          <w:lang w:val="en-GB"/>
        </w:rPr>
        <w:t xml:space="preserve">, the recommendations in Chapter 7.5. should be </w:t>
      </w:r>
      <w:proofErr w:type="gramStart"/>
      <w:r w:rsidRPr="004E3F69">
        <w:rPr>
          <w:rFonts w:ascii="Söhne" w:eastAsia="Calibri" w:hAnsi="Söhne" w:cs="Arial"/>
          <w:sz w:val="18"/>
          <w:szCs w:val="18"/>
          <w:lang w:val="en-GB"/>
        </w:rPr>
        <w:t>followed;</w:t>
      </w:r>
      <w:proofErr w:type="gramEnd"/>
    </w:p>
    <w:p w14:paraId="609E1B09"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species, number, age and size of animals to be killed, and the order of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w:t>
      </w:r>
      <w:proofErr w:type="gramStart"/>
      <w:r w:rsidRPr="004E3F69">
        <w:rPr>
          <w:rFonts w:ascii="Söhne" w:eastAsia="Calibri" w:hAnsi="Söhne" w:cs="Arial"/>
          <w:sz w:val="18"/>
          <w:szCs w:val="18"/>
          <w:lang w:val="en-GB"/>
        </w:rPr>
        <w:t>them;</w:t>
      </w:r>
      <w:proofErr w:type="gramEnd"/>
      <w:r w:rsidRPr="004E3F69">
        <w:rPr>
          <w:rFonts w:ascii="Söhne" w:eastAsia="Calibri" w:hAnsi="Söhne" w:cs="Arial"/>
          <w:sz w:val="18"/>
          <w:szCs w:val="18"/>
          <w:lang w:val="en-GB"/>
        </w:rPr>
        <w:t xml:space="preserve"> </w:t>
      </w:r>
    </w:p>
    <w:p w14:paraId="2C801AB0"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methods of </w:t>
      </w:r>
      <w:r w:rsidRPr="004E3F69">
        <w:rPr>
          <w:rFonts w:ascii="Söhne" w:eastAsia="Calibri" w:hAnsi="Söhne" w:cs="Arial"/>
          <w:i/>
          <w:iCs/>
          <w:sz w:val="18"/>
          <w:szCs w:val="18"/>
          <w:lang w:val="en-GB"/>
        </w:rPr>
        <w:t>killing</w:t>
      </w:r>
      <w:r w:rsidRPr="004E3F69">
        <w:rPr>
          <w:rFonts w:ascii="Söhne" w:eastAsia="Calibri" w:hAnsi="Söhne" w:cs="Arial"/>
          <w:sz w:val="18"/>
          <w:szCs w:val="18"/>
          <w:lang w:val="en-GB"/>
        </w:rPr>
        <w:t xml:space="preserve"> the animals, and their </w:t>
      </w:r>
      <w:proofErr w:type="gramStart"/>
      <w:r w:rsidRPr="004E3F69">
        <w:rPr>
          <w:rFonts w:ascii="Söhne" w:eastAsia="Calibri" w:hAnsi="Söhne" w:cs="Arial"/>
          <w:sz w:val="18"/>
          <w:szCs w:val="18"/>
          <w:lang w:val="en-GB"/>
        </w:rPr>
        <w:t>cost;</w:t>
      </w:r>
      <w:proofErr w:type="gramEnd"/>
    </w:p>
    <w:p w14:paraId="498CAA6D"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housing, husbandry, location of the animals as well as accessibility of the farm or the place they are </w:t>
      </w:r>
      <w:proofErr w:type="gramStart"/>
      <w:r w:rsidRPr="004E3F69">
        <w:rPr>
          <w:rFonts w:ascii="Söhne" w:eastAsia="Calibri" w:hAnsi="Söhne" w:cs="Arial"/>
          <w:sz w:val="18"/>
          <w:szCs w:val="18"/>
          <w:lang w:val="en-GB"/>
        </w:rPr>
        <w:t>situated;</w:t>
      </w:r>
      <w:proofErr w:type="gramEnd"/>
    </w:p>
    <w:p w14:paraId="3473054B"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availability and effectiveness of equipment needed for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of the animals, as well as the time necessary to kill the required number of animals using such </w:t>
      </w:r>
      <w:proofErr w:type="gramStart"/>
      <w:r w:rsidRPr="004E3F69">
        <w:rPr>
          <w:rFonts w:ascii="Söhne" w:eastAsia="Calibri" w:hAnsi="Söhne" w:cs="Arial"/>
          <w:sz w:val="18"/>
          <w:szCs w:val="18"/>
          <w:lang w:val="en-GB"/>
        </w:rPr>
        <w:t>methods;</w:t>
      </w:r>
      <w:proofErr w:type="gramEnd"/>
    </w:p>
    <w:p w14:paraId="3B9EE517"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availability on the location or premises of facilities that will assist with the </w:t>
      </w:r>
      <w:r w:rsidRPr="004E3F69">
        <w:rPr>
          <w:rFonts w:ascii="Söhne" w:eastAsia="Calibri" w:hAnsi="Söhne" w:cs="Arial"/>
          <w:i/>
          <w:sz w:val="18"/>
          <w:szCs w:val="18"/>
          <w:lang w:val="en-GB"/>
        </w:rPr>
        <w:t>killing</w:t>
      </w:r>
      <w:r w:rsidRPr="004E3F69">
        <w:rPr>
          <w:rFonts w:ascii="Söhne" w:eastAsia="Calibri" w:hAnsi="Söhne" w:cs="Arial"/>
          <w:iCs/>
          <w:sz w:val="18"/>
          <w:szCs w:val="18"/>
          <w:lang w:val="en-GB"/>
        </w:rPr>
        <w:t xml:space="preserve">, and the necessity </w:t>
      </w:r>
      <w:r w:rsidRPr="004E3F69">
        <w:rPr>
          <w:rFonts w:ascii="Söhne" w:eastAsia="Calibri" w:hAnsi="Söhne" w:cs="Arial"/>
          <w:sz w:val="18"/>
          <w:szCs w:val="18"/>
          <w:lang w:val="en-GB"/>
        </w:rPr>
        <w:t xml:space="preserve">of any additional </w:t>
      </w:r>
      <w:proofErr w:type="gramStart"/>
      <w:r w:rsidRPr="004E3F69">
        <w:rPr>
          <w:rFonts w:ascii="Söhne" w:eastAsia="Calibri" w:hAnsi="Söhne" w:cs="Arial"/>
          <w:sz w:val="18"/>
          <w:szCs w:val="18"/>
          <w:lang w:val="en-GB"/>
        </w:rPr>
        <w:t>facilities;</w:t>
      </w:r>
      <w:proofErr w:type="gramEnd"/>
    </w:p>
    <w:p w14:paraId="59C76AD6"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iCs/>
          <w:sz w:val="18"/>
          <w:szCs w:val="18"/>
          <w:lang w:val="en-GB"/>
        </w:rPr>
        <w:t>potential</w:t>
      </w:r>
      <w:r w:rsidRPr="004E3F69">
        <w:rPr>
          <w:rFonts w:ascii="Söhne" w:eastAsia="Calibri" w:hAnsi="Söhne" w:cs="Arial"/>
          <w:i/>
          <w:sz w:val="18"/>
          <w:szCs w:val="18"/>
          <w:lang w:val="en-GB"/>
        </w:rPr>
        <w:t xml:space="preserve"> biosecurity</w:t>
      </w:r>
      <w:r w:rsidRPr="004E3F69">
        <w:rPr>
          <w:rFonts w:ascii="Söhne" w:eastAsia="Calibri" w:hAnsi="Söhne" w:cs="Arial"/>
          <w:sz w:val="18"/>
          <w:szCs w:val="18"/>
          <w:lang w:val="en-GB"/>
        </w:rPr>
        <w:t xml:space="preserve"> and environmental impact of the </w:t>
      </w:r>
      <w:proofErr w:type="gramStart"/>
      <w:r w:rsidRPr="004E3F69">
        <w:rPr>
          <w:rFonts w:ascii="Söhne" w:eastAsia="Calibri" w:hAnsi="Söhne" w:cs="Arial"/>
          <w:sz w:val="18"/>
          <w:szCs w:val="18"/>
          <w:lang w:val="en-GB"/>
        </w:rPr>
        <w:t>operations;</w:t>
      </w:r>
      <w:proofErr w:type="gramEnd"/>
    </w:p>
    <w:p w14:paraId="525A7885"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health and safety of personnel conducting the </w:t>
      </w:r>
      <w:proofErr w:type="gramStart"/>
      <w:r w:rsidRPr="004E3F69">
        <w:rPr>
          <w:rFonts w:ascii="Söhne" w:eastAsia="Calibri" w:hAnsi="Söhne" w:cs="Arial"/>
          <w:i/>
          <w:sz w:val="18"/>
          <w:szCs w:val="18"/>
          <w:lang w:val="en-GB"/>
        </w:rPr>
        <w:t>killing</w:t>
      </w:r>
      <w:r w:rsidRPr="004E3F69">
        <w:rPr>
          <w:rFonts w:ascii="Söhne" w:eastAsia="Calibri" w:hAnsi="Söhne" w:cs="Arial"/>
          <w:sz w:val="18"/>
          <w:szCs w:val="18"/>
          <w:lang w:val="en-GB"/>
        </w:rPr>
        <w:t>;</w:t>
      </w:r>
      <w:proofErr w:type="gramEnd"/>
    </w:p>
    <w:p w14:paraId="73CE6BEB"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any legal issues that may be involved, for example where restricted veterinary drugs may be used, or where the process may impact on the </w:t>
      </w:r>
      <w:proofErr w:type="gramStart"/>
      <w:r w:rsidRPr="004E3F69">
        <w:rPr>
          <w:rFonts w:ascii="Söhne" w:eastAsia="Calibri" w:hAnsi="Söhne" w:cs="Arial"/>
          <w:sz w:val="18"/>
          <w:szCs w:val="18"/>
          <w:lang w:val="en-GB"/>
        </w:rPr>
        <w:t>environment;</w:t>
      </w:r>
      <w:proofErr w:type="gramEnd"/>
    </w:p>
    <w:p w14:paraId="510EFBE6"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presence of other nearby premises holding </w:t>
      </w:r>
      <w:proofErr w:type="gramStart"/>
      <w:r w:rsidRPr="004E3F69">
        <w:rPr>
          <w:rFonts w:ascii="Söhne" w:eastAsia="Calibri" w:hAnsi="Söhne" w:cs="Arial"/>
          <w:sz w:val="18"/>
          <w:szCs w:val="18"/>
          <w:lang w:val="en-GB"/>
        </w:rPr>
        <w:t>animals;</w:t>
      </w:r>
      <w:proofErr w:type="gramEnd"/>
    </w:p>
    <w:p w14:paraId="46E28530" w14:textId="77777777" w:rsidR="004E3F69" w:rsidRPr="004E3F69" w:rsidRDefault="004E3F69" w:rsidP="004E3F69">
      <w:pPr>
        <w:numPr>
          <w:ilvl w:val="0"/>
          <w:numId w:val="30"/>
        </w:numPr>
        <w:spacing w:after="240" w:line="240" w:lineRule="auto"/>
        <w:ind w:left="425" w:right="2" w:hanging="425"/>
        <w:jc w:val="both"/>
        <w:rPr>
          <w:rFonts w:ascii="Söhne" w:eastAsia="Calibri" w:hAnsi="Söhne" w:cs="Arial"/>
          <w:sz w:val="18"/>
          <w:szCs w:val="18"/>
          <w:lang w:val="en-GB"/>
        </w:rPr>
      </w:pPr>
      <w:r w:rsidRPr="004E3F69">
        <w:rPr>
          <w:rFonts w:ascii="Söhne" w:eastAsia="Calibri" w:hAnsi="Söhne" w:cs="Arial"/>
          <w:sz w:val="18"/>
          <w:szCs w:val="18"/>
          <w:lang w:val="en-GB"/>
        </w:rPr>
        <w:t>possibilities for removal and disposal of dead animals.</w:t>
      </w:r>
    </w:p>
    <w:p w14:paraId="7B1C6C15"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The plan should minimise the negative animal welfare impacts of the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by </w:t>
      </w:r>
      <w:proofErr w:type="gramStart"/>
      <w:r w:rsidRPr="004E3F69">
        <w:rPr>
          <w:rFonts w:ascii="Söhne" w:eastAsia="Calibri" w:hAnsi="Söhne" w:cs="Arial"/>
          <w:sz w:val="18"/>
          <w:szCs w:val="18"/>
          <w:lang w:val="en-GB"/>
        </w:rPr>
        <w:t>taking into account</w:t>
      </w:r>
      <w:proofErr w:type="gramEnd"/>
      <w:r w:rsidRPr="004E3F69">
        <w:rPr>
          <w:rFonts w:ascii="Söhne" w:eastAsia="Calibri" w:hAnsi="Söhne" w:cs="Arial"/>
          <w:sz w:val="18"/>
          <w:szCs w:val="18"/>
          <w:lang w:val="en-GB"/>
        </w:rPr>
        <w:t xml:space="preserve"> the different phases of the procedures to be applied for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w:t>
      </w:r>
    </w:p>
    <w:p w14:paraId="0C6B662E"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Competences and skills of the personnel handling and </w:t>
      </w:r>
      <w:r w:rsidRPr="004E3F69">
        <w:rPr>
          <w:rFonts w:ascii="Söhne" w:eastAsia="Calibri" w:hAnsi="Söhne" w:cs="Arial"/>
          <w:i/>
          <w:sz w:val="18"/>
          <w:szCs w:val="18"/>
          <w:lang w:val="en-GB"/>
        </w:rPr>
        <w:t>killing</w:t>
      </w:r>
      <w:r w:rsidRPr="004E3F69">
        <w:rPr>
          <w:rFonts w:ascii="Söhne" w:eastAsia="Calibri" w:hAnsi="Söhne" w:cs="Arial"/>
          <w:sz w:val="18"/>
          <w:szCs w:val="18"/>
          <w:lang w:val="en-GB"/>
        </w:rPr>
        <w:t xml:space="preserve"> animals should be included in the operational plan.</w:t>
      </w:r>
    </w:p>
    <w:p w14:paraId="0F3BB2A1" w14:textId="77777777" w:rsidR="004E3F69" w:rsidRPr="004E3F69" w:rsidRDefault="004E3F69" w:rsidP="004E3F69">
      <w:pPr>
        <w:keepNext/>
        <w:keepLines/>
        <w:spacing w:before="40" w:after="240" w:line="240" w:lineRule="auto"/>
        <w:jc w:val="center"/>
        <w:outlineLvl w:val="4"/>
        <w:rPr>
          <w:rFonts w:ascii="Söhne Kräftig" w:eastAsia="MS Gothic" w:hAnsi="Söhne Kräftig" w:cs="Arial"/>
          <w:b/>
          <w:bCs/>
          <w:sz w:val="18"/>
          <w:szCs w:val="18"/>
          <w:lang w:val="en-GB"/>
        </w:rPr>
      </w:pPr>
      <w:r w:rsidRPr="004E3F69">
        <w:rPr>
          <w:rFonts w:ascii="Söhne Kräftig" w:eastAsia="MS Gothic" w:hAnsi="Söhne Kräftig" w:cs="Arial"/>
          <w:b/>
          <w:bCs/>
          <w:sz w:val="18"/>
          <w:szCs w:val="18"/>
          <w:lang w:val="en-GB"/>
        </w:rPr>
        <w:t>Article 7.6.7.</w:t>
      </w:r>
    </w:p>
    <w:p w14:paraId="00407BA5" w14:textId="77777777" w:rsidR="004E3F69" w:rsidRPr="004E3F69" w:rsidRDefault="004E3F69" w:rsidP="004E3F69">
      <w:pPr>
        <w:spacing w:after="240" w:line="240" w:lineRule="auto"/>
        <w:jc w:val="both"/>
        <w:rPr>
          <w:rFonts w:ascii="Söhne Halbfett" w:eastAsia="Calibri" w:hAnsi="Söhne Halbfett" w:cs="Arial"/>
          <w:b/>
          <w:sz w:val="18"/>
          <w:szCs w:val="18"/>
          <w:lang w:val="en-GB"/>
        </w:rPr>
      </w:pPr>
      <w:r w:rsidRPr="004E3F69">
        <w:rPr>
          <w:rFonts w:ascii="Söhne Halbfett" w:eastAsia="Calibri" w:hAnsi="Söhne Halbfett" w:cs="Arial"/>
          <w:b/>
          <w:sz w:val="18"/>
          <w:szCs w:val="18"/>
          <w:lang w:val="en-GB"/>
        </w:rPr>
        <w:t xml:space="preserve">Hazards to animal welfare </w:t>
      </w:r>
    </w:p>
    <w:p w14:paraId="44D42269" w14:textId="77777777" w:rsidR="004E3F69" w:rsidRPr="004E3F69" w:rsidRDefault="004E3F69" w:rsidP="004E3F69">
      <w:pPr>
        <w:spacing w:after="240" w:line="240" w:lineRule="auto"/>
        <w:jc w:val="both"/>
        <w:rPr>
          <w:rFonts w:ascii="Söhne" w:eastAsia="Calibri" w:hAnsi="Söhne" w:cs="Arial"/>
          <w:sz w:val="18"/>
          <w:szCs w:val="18"/>
          <w:lang w:val="en-GB"/>
        </w:rPr>
      </w:pPr>
      <w:proofErr w:type="gramStart"/>
      <w:r w:rsidRPr="004E3F69">
        <w:rPr>
          <w:rFonts w:ascii="Söhne" w:eastAsia="Calibri" w:hAnsi="Söhne" w:cs="Arial"/>
          <w:sz w:val="18"/>
          <w:szCs w:val="18"/>
          <w:lang w:val="en-GB"/>
        </w:rPr>
        <w:t>For the purpose of</w:t>
      </w:r>
      <w:proofErr w:type="gramEnd"/>
      <w:r w:rsidRPr="004E3F69">
        <w:rPr>
          <w:rFonts w:ascii="Söhne" w:eastAsia="Calibri" w:hAnsi="Söhne" w:cs="Arial"/>
          <w:sz w:val="18"/>
          <w:szCs w:val="18"/>
          <w:lang w:val="en-GB"/>
        </w:rPr>
        <w:t xml:space="preserve"> this chapter,</w:t>
      </w:r>
      <w:r w:rsidRPr="004E3F69">
        <w:rPr>
          <w:rFonts w:ascii="Söhne" w:eastAsia="Calibri" w:hAnsi="Söhne" w:cs="Arial"/>
          <w:i/>
          <w:iCs/>
          <w:sz w:val="18"/>
          <w:szCs w:val="18"/>
          <w:lang w:val="en-GB"/>
        </w:rPr>
        <w:t xml:space="preserve"> hazards to animal welfare </w:t>
      </w:r>
      <w:r w:rsidRPr="004E3F69">
        <w:rPr>
          <w:rFonts w:ascii="Söhne" w:eastAsia="Calibri" w:hAnsi="Söhne" w:cs="Arial"/>
          <w:sz w:val="18"/>
          <w:szCs w:val="18"/>
          <w:lang w:val="en-GB"/>
        </w:rPr>
        <w:t xml:space="preserve">means a factor with the potential to </w:t>
      </w:r>
      <w:r w:rsidRPr="004E3F69">
        <w:rPr>
          <w:rFonts w:ascii="Söhne" w:eastAsia="Calibri" w:hAnsi="Söhne" w:cs="Arial"/>
          <w:bCs/>
          <w:sz w:val="18"/>
          <w:szCs w:val="18"/>
          <w:lang w:val="en-GB"/>
        </w:rPr>
        <w:t xml:space="preserve">adversely affect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w:t>
      </w:r>
    </w:p>
    <w:p w14:paraId="1938FC33"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When killing animals, they may be exposed to different </w:t>
      </w:r>
      <w:r w:rsidRPr="004E3F69">
        <w:rPr>
          <w:rFonts w:ascii="Söhne" w:eastAsia="Calibri" w:hAnsi="Söhne" w:cs="Arial"/>
          <w:i/>
          <w:iCs/>
          <w:sz w:val="18"/>
          <w:szCs w:val="18"/>
          <w:lang w:val="en-GB"/>
        </w:rPr>
        <w:t>animal welfare</w:t>
      </w:r>
      <w:r w:rsidRPr="004E3F69">
        <w:rPr>
          <w:rFonts w:ascii="Söhne" w:eastAsia="Calibri" w:hAnsi="Söhne" w:cs="Arial"/>
          <w:sz w:val="18"/>
          <w:szCs w:val="18"/>
          <w:lang w:val="en-GB"/>
        </w:rPr>
        <w:t xml:space="preserve"> hazards including improper restraining, rough handling, forced movement, absence of or improper design, inadequate construction and maintenance of premises, adverse weather conditions, unexpected loud noise and ineffective </w:t>
      </w:r>
      <w:r w:rsidRPr="004E3F69">
        <w:rPr>
          <w:rFonts w:ascii="Söhne" w:eastAsia="Calibri" w:hAnsi="Söhne" w:cs="Arial"/>
          <w:i/>
          <w:iCs/>
          <w:sz w:val="18"/>
          <w:szCs w:val="18"/>
          <w:lang w:val="en-GB"/>
        </w:rPr>
        <w:t xml:space="preserve">killing </w:t>
      </w:r>
      <w:r w:rsidRPr="004E3F69">
        <w:rPr>
          <w:rFonts w:ascii="Söhne" w:eastAsia="Calibri" w:hAnsi="Söhne" w:cs="Arial"/>
          <w:sz w:val="18"/>
          <w:szCs w:val="18"/>
          <w:lang w:val="en-GB"/>
        </w:rPr>
        <w:t>methods. Exposure to multiple hazards to a</w:t>
      </w:r>
      <w:r w:rsidRPr="004E3F69">
        <w:rPr>
          <w:rFonts w:ascii="Söhne" w:eastAsia="Calibri" w:hAnsi="Söhne" w:cs="Arial"/>
          <w:i/>
          <w:iCs/>
          <w:sz w:val="18"/>
          <w:szCs w:val="18"/>
          <w:lang w:val="en-GB"/>
        </w:rPr>
        <w:t xml:space="preserve">nimal welfare </w:t>
      </w:r>
      <w:r w:rsidRPr="004E3F69">
        <w:rPr>
          <w:rFonts w:ascii="Söhne" w:eastAsia="Calibri" w:hAnsi="Söhne" w:cs="Arial"/>
          <w:sz w:val="18"/>
          <w:szCs w:val="18"/>
          <w:lang w:val="en-GB"/>
        </w:rPr>
        <w:t>can have a negative cumulative effect on the animals [Moberg and Mench, 2000]. Hazards to animal welfare can be minimised mainly by appropriate design of premises and choice of equipment, and through good management, training and competency of personnel.</w:t>
      </w:r>
    </w:p>
    <w:p w14:paraId="3A300187" w14:textId="77777777" w:rsidR="004E3F69" w:rsidRPr="004E3F69" w:rsidRDefault="004E3F69" w:rsidP="004E3F69">
      <w:pPr>
        <w:keepNext/>
        <w:keepLines/>
        <w:spacing w:before="40" w:after="240" w:line="240" w:lineRule="auto"/>
        <w:jc w:val="center"/>
        <w:outlineLvl w:val="4"/>
        <w:rPr>
          <w:rFonts w:ascii="Söhne Kräftig" w:eastAsia="Calibri" w:hAnsi="Söhne Kräftig" w:cs="Arial"/>
          <w:b/>
          <w:bCs/>
          <w:sz w:val="18"/>
          <w:szCs w:val="18"/>
          <w:lang w:val="en-GB"/>
        </w:rPr>
      </w:pPr>
      <w:r w:rsidRPr="004E3F69">
        <w:rPr>
          <w:rFonts w:ascii="Söhne Kräftig" w:eastAsia="MS Gothic" w:hAnsi="Söhne Kräftig" w:cs="Arial"/>
          <w:b/>
          <w:bCs/>
          <w:sz w:val="18"/>
          <w:szCs w:val="18"/>
          <w:lang w:val="en-GB"/>
        </w:rPr>
        <w:t>Article 7.6.8.</w:t>
      </w:r>
    </w:p>
    <w:p w14:paraId="5EB75914" w14:textId="77777777" w:rsidR="004E3F69" w:rsidRPr="004E3F69" w:rsidRDefault="004E3F69" w:rsidP="004E3F69">
      <w:pPr>
        <w:spacing w:after="240" w:line="240" w:lineRule="auto"/>
        <w:jc w:val="both"/>
        <w:rPr>
          <w:rFonts w:ascii="Söhne Halbfett" w:eastAsia="Calibri" w:hAnsi="Söhne Halbfett" w:cs="Arial"/>
          <w:b/>
          <w:sz w:val="18"/>
          <w:szCs w:val="18"/>
          <w:lang w:val="en-GB"/>
        </w:rPr>
      </w:pPr>
      <w:r w:rsidRPr="004E3F69">
        <w:rPr>
          <w:rFonts w:ascii="Söhne Halbfett" w:eastAsia="Calibri" w:hAnsi="Söhne Halbfett" w:cs="Arial"/>
          <w:b/>
          <w:sz w:val="18"/>
          <w:szCs w:val="18"/>
          <w:lang w:val="en-GB"/>
        </w:rPr>
        <w:t xml:space="preserve">Measures to assess animal welfare at the time of </w:t>
      </w:r>
      <w:proofErr w:type="gramStart"/>
      <w:r w:rsidRPr="004E3F69">
        <w:rPr>
          <w:rFonts w:ascii="Söhne Halbfett" w:eastAsia="Calibri" w:hAnsi="Söhne Halbfett" w:cs="Arial"/>
          <w:b/>
          <w:sz w:val="18"/>
          <w:szCs w:val="18"/>
          <w:lang w:val="en-GB"/>
        </w:rPr>
        <w:t>killing</w:t>
      </w:r>
      <w:proofErr w:type="gramEnd"/>
    </w:p>
    <w:p w14:paraId="3AE14795"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 xml:space="preserve">Hazards to animal welfare at the time of killing should be assessed using animal-based measures. However, consideration should be given to the resources provided as well as the design and management of the method. </w:t>
      </w:r>
    </w:p>
    <w:p w14:paraId="6F83E782" w14:textId="77777777" w:rsidR="004E3F69" w:rsidRPr="004E3F69" w:rsidRDefault="004E3F69" w:rsidP="004E3F69">
      <w:pPr>
        <w:spacing w:after="240" w:line="240" w:lineRule="auto"/>
        <w:jc w:val="both"/>
        <w:rPr>
          <w:rFonts w:ascii="Söhne" w:eastAsia="Calibri" w:hAnsi="Söhne" w:cs="Arial"/>
          <w:sz w:val="18"/>
          <w:szCs w:val="18"/>
          <w:lang w:val="en-GB"/>
        </w:rPr>
      </w:pPr>
      <w:r w:rsidRPr="004E3F69">
        <w:rPr>
          <w:rFonts w:ascii="Söhne" w:eastAsia="Calibri" w:hAnsi="Söhne" w:cs="Arial"/>
          <w:sz w:val="18"/>
          <w:szCs w:val="18"/>
          <w:lang w:val="en-GB"/>
        </w:rPr>
        <w:t>These animal-based measures should be routinely used in the monitoring of the state of consciousness and death.</w:t>
      </w:r>
    </w:p>
    <w:p w14:paraId="325551E6" w14:textId="77777777" w:rsidR="004E3F69" w:rsidRPr="004E3F69" w:rsidRDefault="004E3F69" w:rsidP="004E3F69">
      <w:pPr>
        <w:numPr>
          <w:ilvl w:val="0"/>
          <w:numId w:val="35"/>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The following animal-based measures can be useful indicators of animal welfare. These measures can be considered as tools to monitor the efficiency of design and management, given that they can affect animal welfare.</w:t>
      </w:r>
    </w:p>
    <w:p w14:paraId="0E33BF25" w14:textId="77777777" w:rsidR="004E3F69" w:rsidRPr="004E3F69" w:rsidRDefault="004E3F69" w:rsidP="004E3F69">
      <w:pPr>
        <w:numPr>
          <w:ilvl w:val="0"/>
          <w:numId w:val="31"/>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lastRenderedPageBreak/>
        <w:t>Immediate collapse</w:t>
      </w:r>
    </w:p>
    <w:p w14:paraId="7238B911"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Effective stunning can be recognised from the immediate loss of posture leading to collapse of the animal. Ineffectively stunned animals, on the other hand, will fail to collapse or will attempt to regain posture after collapse. Some ineffectively stunned animals, may occur, for example, if captive bolt shooting position is wrong or electrically immobilised animals lose posture, but remain conscious. The absence of immediate collapse is always indicative of consciousness.</w:t>
      </w:r>
    </w:p>
    <w:p w14:paraId="0520BE16" w14:textId="77777777" w:rsidR="004E3F69" w:rsidRPr="004E3F69" w:rsidRDefault="004E3F69" w:rsidP="004E3F69">
      <w:pPr>
        <w:numPr>
          <w:ilvl w:val="0"/>
          <w:numId w:val="31"/>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Tonic–</w:t>
      </w:r>
      <w:proofErr w:type="spellStart"/>
      <w:r w:rsidRPr="004E3F69">
        <w:rPr>
          <w:rFonts w:ascii="Söhne" w:eastAsia="Calibri" w:hAnsi="Söhne" w:cs="Arial"/>
          <w:sz w:val="18"/>
          <w:szCs w:val="18"/>
          <w:u w:val="single"/>
          <w:lang w:val="en-GB"/>
        </w:rPr>
        <w:t>clonic</w:t>
      </w:r>
      <w:proofErr w:type="spellEnd"/>
      <w:r w:rsidRPr="004E3F69">
        <w:rPr>
          <w:rFonts w:ascii="Söhne" w:eastAsia="Calibri" w:hAnsi="Söhne" w:cs="Arial"/>
          <w:sz w:val="18"/>
          <w:szCs w:val="18"/>
          <w:u w:val="single"/>
          <w:lang w:val="en-GB"/>
        </w:rPr>
        <w:t xml:space="preserve"> seizures</w:t>
      </w:r>
    </w:p>
    <w:p w14:paraId="5428FDAD"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Effective stunning often results in the presence of tonic–</w:t>
      </w:r>
      <w:proofErr w:type="spellStart"/>
      <w:r w:rsidRPr="004E3F69">
        <w:rPr>
          <w:rFonts w:ascii="Söhne" w:eastAsia="Calibri" w:hAnsi="Söhne" w:cs="Arial"/>
          <w:sz w:val="18"/>
          <w:szCs w:val="18"/>
          <w:lang w:val="en-GB"/>
        </w:rPr>
        <w:t>clonic</w:t>
      </w:r>
      <w:proofErr w:type="spellEnd"/>
      <w:r w:rsidRPr="004E3F69">
        <w:rPr>
          <w:rFonts w:ascii="Söhne" w:eastAsia="Calibri" w:hAnsi="Söhne" w:cs="Arial"/>
          <w:sz w:val="18"/>
          <w:szCs w:val="18"/>
          <w:lang w:val="en-GB"/>
        </w:rPr>
        <w:t xml:space="preserve"> seizures. Tonic seizures can be recognised by an arched back and rigidly flexed legs under the body and will last for several seconds. It is followed by </w:t>
      </w:r>
      <w:proofErr w:type="spellStart"/>
      <w:r w:rsidRPr="004E3F69">
        <w:rPr>
          <w:rFonts w:ascii="Söhne" w:eastAsia="Calibri" w:hAnsi="Söhne" w:cs="Arial"/>
          <w:sz w:val="18"/>
          <w:szCs w:val="18"/>
          <w:lang w:val="en-GB"/>
        </w:rPr>
        <w:t>clonic</w:t>
      </w:r>
      <w:proofErr w:type="spellEnd"/>
      <w:r w:rsidRPr="004E3F69">
        <w:rPr>
          <w:rFonts w:ascii="Söhne" w:eastAsia="Calibri" w:hAnsi="Söhne" w:cs="Arial"/>
          <w:sz w:val="18"/>
          <w:szCs w:val="18"/>
          <w:lang w:val="en-GB"/>
        </w:rPr>
        <w:t xml:space="preserve"> seizures lasting for seconds and manifested as leg kicking or paddling. The absence of tonic–</w:t>
      </w:r>
      <w:proofErr w:type="spellStart"/>
      <w:r w:rsidRPr="004E3F69">
        <w:rPr>
          <w:rFonts w:ascii="Söhne" w:eastAsia="Calibri" w:hAnsi="Söhne" w:cs="Arial"/>
          <w:sz w:val="18"/>
          <w:szCs w:val="18"/>
          <w:lang w:val="en-GB"/>
        </w:rPr>
        <w:t>clonic</w:t>
      </w:r>
      <w:proofErr w:type="spellEnd"/>
      <w:r w:rsidRPr="004E3F69">
        <w:rPr>
          <w:rFonts w:ascii="Söhne" w:eastAsia="Calibri" w:hAnsi="Söhne" w:cs="Arial"/>
          <w:sz w:val="18"/>
          <w:szCs w:val="18"/>
          <w:lang w:val="en-GB"/>
        </w:rPr>
        <w:t xml:space="preserve"> seizures may be indicative of consciousness [Van der Wal, 1971].</w:t>
      </w:r>
    </w:p>
    <w:p w14:paraId="4398ABB7" w14:textId="77777777" w:rsidR="004E3F69" w:rsidRPr="001075D0" w:rsidRDefault="004E3F69" w:rsidP="004E3F69">
      <w:pPr>
        <w:numPr>
          <w:ilvl w:val="0"/>
          <w:numId w:val="31"/>
        </w:numPr>
        <w:spacing w:after="240" w:line="240" w:lineRule="auto"/>
        <w:ind w:right="2"/>
        <w:jc w:val="both"/>
        <w:rPr>
          <w:rFonts w:ascii="Söhne" w:eastAsia="Calibri" w:hAnsi="Söhne" w:cs="Arial"/>
          <w:sz w:val="18"/>
          <w:szCs w:val="18"/>
          <w:lang w:val="da-DK"/>
        </w:rPr>
      </w:pPr>
      <w:r w:rsidRPr="001075D0">
        <w:rPr>
          <w:rFonts w:ascii="Söhne" w:eastAsia="Calibri" w:hAnsi="Söhne" w:cs="Arial"/>
          <w:sz w:val="18"/>
          <w:szCs w:val="18"/>
          <w:u w:val="single"/>
          <w:lang w:val="da-DK"/>
        </w:rPr>
        <w:t>Righting reflex</w:t>
      </w:r>
      <w:r w:rsidRPr="001075D0">
        <w:rPr>
          <w:rFonts w:ascii="Söhne" w:eastAsia="Calibri" w:hAnsi="Söhne" w:cs="Arial"/>
          <w:sz w:val="18"/>
          <w:szCs w:val="18"/>
          <w:lang w:val="da-DK"/>
        </w:rPr>
        <w:t xml:space="preserve"> [Atkinson et al, 2013; Terlow et al, 2016]</w:t>
      </w:r>
    </w:p>
    <w:p w14:paraId="53006B76"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Ineffectively stunned animals and those recovering consciousness will attempt to raise their heads or shake their heads after stunning, which is referred to as righting reflex.</w:t>
      </w:r>
    </w:p>
    <w:p w14:paraId="522781DB" w14:textId="77777777" w:rsidR="004E3F69" w:rsidRPr="004E3F69" w:rsidRDefault="004E3F69" w:rsidP="004E3F69">
      <w:pPr>
        <w:numPr>
          <w:ilvl w:val="0"/>
          <w:numId w:val="31"/>
        </w:numPr>
        <w:spacing w:after="240" w:line="240" w:lineRule="auto"/>
        <w:ind w:right="2"/>
        <w:jc w:val="both"/>
        <w:rPr>
          <w:rFonts w:ascii="Söhne" w:eastAsia="Calibri" w:hAnsi="Söhne" w:cs="Arial"/>
          <w:sz w:val="18"/>
          <w:szCs w:val="18"/>
          <w:lang w:val="nl-NL"/>
        </w:rPr>
      </w:pPr>
      <w:r w:rsidRPr="004E3F69">
        <w:rPr>
          <w:rFonts w:ascii="Söhne" w:eastAsia="Calibri" w:hAnsi="Söhne" w:cs="Arial"/>
          <w:sz w:val="18"/>
          <w:szCs w:val="18"/>
          <w:u w:val="single"/>
          <w:lang w:val="nl-NL"/>
        </w:rPr>
        <w:t>Rhythmic breathing</w:t>
      </w:r>
      <w:r w:rsidRPr="004E3F69">
        <w:rPr>
          <w:rFonts w:ascii="Söhne" w:eastAsia="Calibri" w:hAnsi="Söhne" w:cs="Arial"/>
          <w:sz w:val="18"/>
          <w:szCs w:val="18"/>
          <w:lang w:val="nl-NL"/>
        </w:rPr>
        <w:t xml:space="preserve"> [Atkinson et al, 2013; Kamenik et al, 2019, Vecerek et al, 2020]</w:t>
      </w:r>
    </w:p>
    <w:p w14:paraId="50AD8F4A"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Effective stunning will result in immediate onset of apnoea (absence of breathing). Ineffectively stunned animals and those recovering consciousness will start to breathe in a pattern commonly referred to as rhythmic breathing, which may begin as gagging and lead to respiratory cycles of inspiration and expiration. Breathing can be recognised from the regular flank and/or mouth and nostril movements. Recovery of breathing, if not visible through these movements, can be checked by holding a small mirror in front of the nostrils or mouth to look for the appearance of condensation due to expiration of moist air.</w:t>
      </w:r>
    </w:p>
    <w:p w14:paraId="2D5EF6D4" w14:textId="77777777" w:rsidR="004E3F69" w:rsidRPr="004E3F69" w:rsidRDefault="004E3F69" w:rsidP="004E3F69">
      <w:pPr>
        <w:numPr>
          <w:ilvl w:val="0"/>
          <w:numId w:val="31"/>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 xml:space="preserve">Corneal reflex: </w:t>
      </w:r>
    </w:p>
    <w:p w14:paraId="2F3000E7"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The corneal reflex is elicited by touching or tapping the cornea. Ineffectively stunned animals and those recovering consciousness will blink in response to the stimulus. Effectively stunned and stuck (bled) animals show the absence of the corneal reflex during any key stage. On the other hand, ineffectively or poorly stunned animals and those recovering consciousness prior to sticking or during bleeding are expected to show the presence of the corneal reflex at any key stage. It is worth noting that placement of electrical stunning tongs (electrodes) over the eyes of animals may render this indicator invalid.</w:t>
      </w:r>
    </w:p>
    <w:p w14:paraId="5F9F683F" w14:textId="77777777" w:rsidR="004E3F69" w:rsidRPr="004E3F69" w:rsidRDefault="004E3F69" w:rsidP="004E3F69">
      <w:pPr>
        <w:numPr>
          <w:ilvl w:val="0"/>
          <w:numId w:val="31"/>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Palpebral reflex</w:t>
      </w:r>
    </w:p>
    <w:p w14:paraId="016F19EC"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The palpebral reflex is elicited by touching or tapping a finger on the inner/outer eye can thus or eyelashes. Correctly stunned animals will not show a palpebral reflex. Ineffectively stunned animals and those recovering consciousness will blink in response to the stimulus at any key stage. It is worth noting that placement of electrical stunning tongs (electrodes) over the eyes of animals may render this indicator invalid.</w:t>
      </w:r>
    </w:p>
    <w:p w14:paraId="1E422ED4" w14:textId="77777777" w:rsidR="004E3F69" w:rsidRPr="004E3F69" w:rsidRDefault="004E3F69" w:rsidP="004E3F69">
      <w:pPr>
        <w:numPr>
          <w:ilvl w:val="0"/>
          <w:numId w:val="31"/>
        </w:numPr>
        <w:spacing w:before="120" w:after="120" w:line="360" w:lineRule="auto"/>
        <w:ind w:right="2"/>
        <w:contextualSpacing/>
        <w:jc w:val="both"/>
        <w:rPr>
          <w:rFonts w:ascii="Söhne" w:eastAsia="Calibri" w:hAnsi="Söhne" w:cs="Arial"/>
          <w:sz w:val="18"/>
          <w:szCs w:val="18"/>
          <w:lang w:val="en-GB"/>
        </w:rPr>
      </w:pPr>
      <w:r w:rsidRPr="004E3F69">
        <w:rPr>
          <w:rFonts w:ascii="Söhne" w:eastAsia="MS Mincho" w:hAnsi="Söhne" w:cs="Arial"/>
          <w:sz w:val="18"/>
          <w:u w:val="single"/>
          <w:lang w:val="en-GB"/>
        </w:rPr>
        <w:t>Eye movement</w:t>
      </w:r>
      <w:r w:rsidRPr="004E3F69">
        <w:rPr>
          <w:rFonts w:ascii="Söhne" w:eastAsia="MS Mincho" w:hAnsi="Söhne" w:cs="Arial"/>
          <w:sz w:val="18"/>
          <w:lang w:val="en-GB"/>
        </w:rPr>
        <w:t xml:space="preserve"> </w:t>
      </w:r>
    </w:p>
    <w:p w14:paraId="6C0B486A"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Eye movements and the position of the eyeball can be recognised from close examination of eyes after stunning. Correctly stunned animals will show fixed eyes, and this can be recognised from wide open and glassy eyes with clearly visible iris/cornea in the middle. Eyeballs may be obscured in some animals owing to rotation into the eye socket following effective stunning. Ineffectively stunned animals and those recovering consciousness will show eye movements [EFSA AHAW Panel, 2013,</w:t>
      </w:r>
      <w:r w:rsidRPr="004E3F69">
        <w:rPr>
          <w:rFonts w:ascii="Söhne" w:eastAsia="MS Mincho" w:hAnsi="Söhne" w:cs="Arial"/>
          <w:sz w:val="18"/>
          <w:szCs w:val="18"/>
          <w:lang w:val="en-GB"/>
        </w:rPr>
        <w:t xml:space="preserve"> Kamenik et al, 2019</w:t>
      </w:r>
      <w:r w:rsidRPr="004E3F69">
        <w:rPr>
          <w:rFonts w:ascii="Söhne" w:eastAsia="Calibri" w:hAnsi="Söhne" w:cs="Arial"/>
          <w:sz w:val="18"/>
          <w:szCs w:val="18"/>
          <w:lang w:val="en-GB"/>
        </w:rPr>
        <w:t>]</w:t>
      </w:r>
    </w:p>
    <w:p w14:paraId="07E60834" w14:textId="77777777" w:rsidR="004E3F69" w:rsidRPr="004E3F69" w:rsidRDefault="004E3F69" w:rsidP="004E3F69">
      <w:pPr>
        <w:numPr>
          <w:ilvl w:val="0"/>
          <w:numId w:val="35"/>
        </w:numPr>
        <w:spacing w:after="77" w:line="267" w:lineRule="auto"/>
        <w:ind w:right="2"/>
        <w:contextualSpacing/>
        <w:jc w:val="both"/>
        <w:rPr>
          <w:rFonts w:ascii="Arial" w:eastAsia="Arial" w:hAnsi="Arial" w:cs="Arial"/>
          <w:color w:val="000000"/>
          <w:sz w:val="18"/>
          <w:lang w:val="en-GB"/>
        </w:rPr>
      </w:pPr>
      <w:r w:rsidRPr="004E3F69">
        <w:rPr>
          <w:rFonts w:ascii="Söhne" w:eastAsia="MS Mincho" w:hAnsi="Söhne" w:cs="Arial"/>
          <w:sz w:val="18"/>
          <w:lang w:val="en-GB"/>
        </w:rPr>
        <w:t>The following animal-based measures can be use as indicators of consciousness but are not sensible to indicate unconsciousness. Therefore, they can be use in addition to the previously mentioned animal-based measures:</w:t>
      </w:r>
    </w:p>
    <w:p w14:paraId="1ED56E29" w14:textId="77777777" w:rsidR="004E3F69" w:rsidRPr="004E3F69" w:rsidRDefault="004E3F69" w:rsidP="004E3F69">
      <w:pPr>
        <w:numPr>
          <w:ilvl w:val="0"/>
          <w:numId w:val="33"/>
        </w:numPr>
        <w:spacing w:before="120" w:after="120" w:line="360" w:lineRule="auto"/>
        <w:ind w:right="2"/>
        <w:contextualSpacing/>
        <w:jc w:val="both"/>
        <w:rPr>
          <w:rFonts w:ascii="Söhne" w:eastAsia="MS Mincho" w:hAnsi="Söhne" w:cs="Arial"/>
          <w:sz w:val="18"/>
          <w:u w:val="single"/>
          <w:lang w:val="en-GB"/>
        </w:rPr>
      </w:pPr>
      <w:r w:rsidRPr="004E3F69">
        <w:rPr>
          <w:rFonts w:ascii="Söhne" w:eastAsia="MS Mincho" w:hAnsi="Söhne" w:cs="Arial"/>
          <w:sz w:val="18"/>
          <w:u w:val="single"/>
          <w:lang w:val="en-GB"/>
        </w:rPr>
        <w:t xml:space="preserve">Response to painful stimuli </w:t>
      </w:r>
    </w:p>
    <w:p w14:paraId="7CEFE85E" w14:textId="77777777" w:rsidR="004E3F69" w:rsidRPr="004E3F69" w:rsidRDefault="004E3F69" w:rsidP="004E3F69">
      <w:pPr>
        <w:spacing w:before="120" w:after="120" w:line="240" w:lineRule="auto"/>
        <w:ind w:left="720"/>
        <w:contextualSpacing/>
        <w:jc w:val="both"/>
        <w:rPr>
          <w:rFonts w:ascii="Söhne" w:eastAsia="MS Mincho" w:hAnsi="Söhne" w:cs="Arial"/>
          <w:sz w:val="18"/>
          <w:lang w:val="en-GB"/>
        </w:rPr>
      </w:pPr>
      <w:r w:rsidRPr="004E3F69">
        <w:rPr>
          <w:rFonts w:ascii="Söhne" w:eastAsia="Calibri" w:hAnsi="Söhne" w:cs="Arial"/>
          <w:sz w:val="18"/>
          <w:szCs w:val="18"/>
          <w:lang w:val="en-GB"/>
        </w:rPr>
        <w:lastRenderedPageBreak/>
        <w:t>Poor stunning can be recognised from the response to painful stimulus. The absence of response to a painful stimulus indicates unconsciousness following stunning. [</w:t>
      </w:r>
      <w:proofErr w:type="spellStart"/>
      <w:r w:rsidRPr="004E3F69">
        <w:rPr>
          <w:rFonts w:ascii="Söhne" w:eastAsia="Calibri" w:hAnsi="Söhne" w:cs="Arial"/>
          <w:sz w:val="18"/>
          <w:szCs w:val="18"/>
          <w:lang w:val="en-GB"/>
        </w:rPr>
        <w:t>Terlow</w:t>
      </w:r>
      <w:proofErr w:type="spellEnd"/>
      <w:r w:rsidRPr="004E3F69">
        <w:rPr>
          <w:rFonts w:ascii="Söhne" w:eastAsia="Calibri" w:hAnsi="Söhne" w:cs="Arial"/>
          <w:sz w:val="18"/>
          <w:szCs w:val="18"/>
          <w:lang w:val="en-GB"/>
        </w:rPr>
        <w:t xml:space="preserve"> et al, 2016. </w:t>
      </w:r>
      <w:proofErr w:type="spellStart"/>
      <w:r w:rsidRPr="004E3F69">
        <w:rPr>
          <w:rFonts w:ascii="Söhne" w:eastAsia="Calibri" w:hAnsi="Söhne" w:cs="Arial"/>
          <w:sz w:val="18"/>
          <w:szCs w:val="18"/>
          <w:lang w:val="en-GB"/>
        </w:rPr>
        <w:t>Kemenik</w:t>
      </w:r>
      <w:proofErr w:type="spellEnd"/>
      <w:r w:rsidRPr="004E3F69">
        <w:rPr>
          <w:rFonts w:ascii="Söhne" w:eastAsia="Calibri" w:hAnsi="Söhne" w:cs="Arial"/>
          <w:sz w:val="18"/>
          <w:szCs w:val="18"/>
          <w:lang w:val="en-GB"/>
        </w:rPr>
        <w:t xml:space="preserve"> et al, 2018]</w:t>
      </w:r>
    </w:p>
    <w:p w14:paraId="1AB2574F" w14:textId="77777777" w:rsidR="004E3F69" w:rsidRPr="004E3F69" w:rsidRDefault="004E3F69" w:rsidP="004E3F69">
      <w:pPr>
        <w:numPr>
          <w:ilvl w:val="0"/>
          <w:numId w:val="33"/>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 xml:space="preserve">Spontaneous blinking </w:t>
      </w:r>
    </w:p>
    <w:p w14:paraId="46CC4099"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Conscious animals may show spontaneous blinking and therefore this sign can be used to recognise ineffective stunning or recovery of consciousness after stunning. However, not all the conscious animals may show spontaneous blinking. Spontaneous blinking can be used as an indicator at all key stages of monitoring. It is worth noting that placement of electrical stunning tongs (electrodes) over the eyes of animals may render this indicator invalid.</w:t>
      </w:r>
      <w:r w:rsidRPr="004E3F69">
        <w:rPr>
          <w:rFonts w:ascii="Söhne" w:eastAsia="Calibri" w:hAnsi="Söhne" w:cs="Arial"/>
          <w:sz w:val="18"/>
          <w:szCs w:val="18"/>
          <w:u w:val="single"/>
          <w:lang w:val="en-GB"/>
        </w:rPr>
        <w:t xml:space="preserve"> </w:t>
      </w:r>
      <w:r w:rsidRPr="004E3F69">
        <w:rPr>
          <w:rFonts w:ascii="Söhne" w:eastAsia="Calibri" w:hAnsi="Söhne" w:cs="Arial"/>
          <w:sz w:val="18"/>
          <w:szCs w:val="18"/>
          <w:lang w:val="en-GB"/>
        </w:rPr>
        <w:t>[Gregory et al, 2007; Terlouw et al, 2016, Kamenik et al, 2018]</w:t>
      </w:r>
    </w:p>
    <w:p w14:paraId="24D711B0" w14:textId="77777777" w:rsidR="004E3F69" w:rsidRPr="004E3F69" w:rsidRDefault="004E3F69" w:rsidP="004E3F69">
      <w:pPr>
        <w:numPr>
          <w:ilvl w:val="0"/>
          <w:numId w:val="33"/>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u w:val="single"/>
          <w:lang w:val="en-GB"/>
        </w:rPr>
        <w:t xml:space="preserve">Vocalisation </w:t>
      </w:r>
    </w:p>
    <w:p w14:paraId="69CE5A30"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Vocalisation is expected only in conscious animals and can be used as an indicator in all key stages of monitoring. However, not all conscious animals will vocalise, and hence the absence of vocalisation does not always mean that the animal is unconscious.</w:t>
      </w:r>
      <w:r w:rsidRPr="004E3F69">
        <w:rPr>
          <w:rFonts w:ascii="Söhne" w:eastAsia="Calibri" w:hAnsi="Söhne" w:cs="Arial"/>
          <w:sz w:val="18"/>
          <w:szCs w:val="18"/>
          <w:u w:val="single"/>
          <w:lang w:val="en-GB"/>
        </w:rPr>
        <w:t xml:space="preserve"> </w:t>
      </w:r>
      <w:r w:rsidRPr="004E3F69">
        <w:rPr>
          <w:rFonts w:ascii="Söhne" w:eastAsia="Calibri" w:hAnsi="Söhne" w:cs="Arial"/>
          <w:sz w:val="18"/>
          <w:szCs w:val="18"/>
          <w:lang w:val="en-GB"/>
        </w:rPr>
        <w:t>[Atkinson et al, 2013; Kamenik et al., 2018]</w:t>
      </w:r>
    </w:p>
    <w:p w14:paraId="2C66C7B1" w14:textId="77777777" w:rsidR="004E3F69" w:rsidRPr="004E3F69" w:rsidRDefault="004E3F69" w:rsidP="004E3F69">
      <w:pPr>
        <w:numPr>
          <w:ilvl w:val="0"/>
          <w:numId w:val="35"/>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lang w:val="en-GB"/>
        </w:rPr>
        <w:t>The following animal-based measures can be used as the confirmation of death before carcass disposal:</w:t>
      </w:r>
    </w:p>
    <w:p w14:paraId="7E07AC7C" w14:textId="77777777" w:rsidR="004E3F69" w:rsidRPr="004E3F69" w:rsidRDefault="004E3F69" w:rsidP="004E3F69">
      <w:pPr>
        <w:numPr>
          <w:ilvl w:val="0"/>
          <w:numId w:val="32"/>
        </w:numPr>
        <w:spacing w:after="240" w:line="240" w:lineRule="auto"/>
        <w:ind w:right="2"/>
        <w:jc w:val="both"/>
        <w:rPr>
          <w:rFonts w:ascii="Söhne" w:eastAsia="Calibri" w:hAnsi="Söhne" w:cs="Arial"/>
          <w:sz w:val="18"/>
          <w:szCs w:val="18"/>
          <w:lang w:val="en-GB"/>
        </w:rPr>
      </w:pPr>
      <w:r w:rsidRPr="004E3F69">
        <w:rPr>
          <w:rFonts w:ascii="Söhne" w:eastAsia="Calibri" w:hAnsi="Söhne" w:cs="Arial"/>
          <w:sz w:val="18"/>
          <w:szCs w:val="18"/>
          <w:u w:val="single"/>
          <w:lang w:val="en-GB"/>
        </w:rPr>
        <w:t>Muscle tone</w:t>
      </w:r>
    </w:p>
    <w:p w14:paraId="0771136D"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Immediately after killing, dead animals will lose muscle tone, which can be recognized from the completely relaxed legs, floppy ears, and relaxed jaws.</w:t>
      </w:r>
    </w:p>
    <w:p w14:paraId="1802F22D" w14:textId="77777777" w:rsidR="004E3F69" w:rsidRPr="004E3F69" w:rsidRDefault="004E3F69" w:rsidP="004E3F69">
      <w:pPr>
        <w:numPr>
          <w:ilvl w:val="0"/>
          <w:numId w:val="32"/>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 xml:space="preserve">Heartbeat </w:t>
      </w:r>
    </w:p>
    <w:p w14:paraId="441156F4" w14:textId="77777777" w:rsidR="004E3F69" w:rsidRPr="004E3F69" w:rsidRDefault="004E3F69" w:rsidP="004E3F69">
      <w:pPr>
        <w:spacing w:after="240" w:line="240" w:lineRule="auto"/>
        <w:ind w:left="720"/>
        <w:jc w:val="both"/>
        <w:rPr>
          <w:rFonts w:ascii="Söhne" w:eastAsia="Calibri" w:hAnsi="Söhne" w:cs="Arial"/>
          <w:sz w:val="18"/>
          <w:szCs w:val="18"/>
          <w:lang w:val="en-GB"/>
        </w:rPr>
      </w:pPr>
      <w:r w:rsidRPr="004E3F69">
        <w:rPr>
          <w:rFonts w:ascii="Söhne" w:eastAsia="Calibri" w:hAnsi="Söhne" w:cs="Arial"/>
          <w:sz w:val="18"/>
          <w:szCs w:val="18"/>
          <w:lang w:val="en-GB"/>
        </w:rPr>
        <w:t>Onset of death leads to permanent loss of heartbeat, which can be ascertained physically by using a stethoscope or by palpation, where possible. [Vogel et al., 2011]</w:t>
      </w:r>
    </w:p>
    <w:p w14:paraId="6841A7BA" w14:textId="77777777" w:rsidR="004E3F69" w:rsidRPr="004E3F69" w:rsidRDefault="004E3F69" w:rsidP="004E3F69">
      <w:pPr>
        <w:numPr>
          <w:ilvl w:val="0"/>
          <w:numId w:val="32"/>
        </w:numPr>
        <w:spacing w:after="240" w:line="240" w:lineRule="auto"/>
        <w:ind w:right="2"/>
        <w:jc w:val="both"/>
        <w:rPr>
          <w:rFonts w:ascii="Söhne" w:eastAsia="Calibri" w:hAnsi="Söhne" w:cs="Arial"/>
          <w:sz w:val="18"/>
          <w:szCs w:val="18"/>
          <w:u w:val="single"/>
          <w:lang w:val="en-GB"/>
        </w:rPr>
      </w:pPr>
      <w:r w:rsidRPr="004E3F69">
        <w:rPr>
          <w:rFonts w:ascii="Söhne" w:eastAsia="Calibri" w:hAnsi="Söhne" w:cs="Arial"/>
          <w:sz w:val="18"/>
          <w:szCs w:val="18"/>
          <w:u w:val="single"/>
          <w:lang w:val="en-GB"/>
        </w:rPr>
        <w:t>Dilated pupils</w:t>
      </w:r>
    </w:p>
    <w:p w14:paraId="39CC89A6" w14:textId="50547987" w:rsidR="004E3F69" w:rsidRPr="004E3F69" w:rsidRDefault="004E3F69" w:rsidP="004E3F69">
      <w:pPr>
        <w:spacing w:after="240" w:line="240" w:lineRule="auto"/>
        <w:ind w:left="720"/>
        <w:jc w:val="both"/>
        <w:rPr>
          <w:rFonts w:ascii="Söhne" w:eastAsia="Calibri" w:hAnsi="Söhne" w:cs="Arial"/>
          <w:sz w:val="18"/>
          <w:szCs w:val="18"/>
          <w:lang w:val="en-GB"/>
        </w:rPr>
      </w:pPr>
      <w:r w:rsidRPr="74E2D9B9">
        <w:rPr>
          <w:rFonts w:ascii="Söhne" w:eastAsia="Calibri" w:hAnsi="Söhne" w:cs="Arial"/>
          <w:sz w:val="18"/>
          <w:szCs w:val="18"/>
          <w:lang w:val="en-GB"/>
        </w:rPr>
        <w:t>Dilated pupils (</w:t>
      </w:r>
      <w:r w:rsidR="0EBF9956" w:rsidRPr="74E2D9B9">
        <w:rPr>
          <w:rFonts w:ascii="Söhne" w:eastAsia="Calibri" w:hAnsi="Söhne" w:cs="Arial"/>
          <w:sz w:val="18"/>
          <w:szCs w:val="18"/>
          <w:lang w:val="en-GB"/>
        </w:rPr>
        <w:t>mydriasis</w:t>
      </w:r>
      <w:r w:rsidRPr="74E2D9B9">
        <w:rPr>
          <w:rFonts w:ascii="Söhne" w:eastAsia="Calibri" w:hAnsi="Söhne" w:cs="Arial"/>
          <w:sz w:val="18"/>
          <w:szCs w:val="18"/>
          <w:lang w:val="en-GB"/>
        </w:rPr>
        <w:t>) are an indication of death.</w:t>
      </w:r>
    </w:p>
    <w:p w14:paraId="76C9818A" w14:textId="77777777" w:rsidR="004E3F69" w:rsidRPr="004E3F69" w:rsidRDefault="004E3F69" w:rsidP="004E3F69">
      <w:pPr>
        <w:spacing w:after="240" w:line="240" w:lineRule="auto"/>
        <w:ind w:left="720"/>
        <w:jc w:val="both"/>
        <w:rPr>
          <w:rFonts w:ascii="Söhne" w:eastAsia="Calibri" w:hAnsi="Söhne" w:cs="Arial"/>
          <w:sz w:val="18"/>
          <w:szCs w:val="18"/>
          <w:lang w:val="en-GB"/>
        </w:rPr>
      </w:pPr>
    </w:p>
    <w:p w14:paraId="2B7B7BFA" w14:textId="77777777" w:rsidR="004E3F69" w:rsidRPr="004E3F69" w:rsidRDefault="004E3F69" w:rsidP="004E3F69">
      <w:pPr>
        <w:keepNext/>
        <w:keepLines/>
        <w:spacing w:before="240" w:after="240" w:line="240" w:lineRule="auto"/>
        <w:jc w:val="center"/>
        <w:outlineLvl w:val="4"/>
        <w:rPr>
          <w:rFonts w:ascii="Söhne Kräftig" w:eastAsia="Calibri" w:hAnsi="Söhne Kräftig" w:cs="Arial"/>
          <w:b/>
          <w:bCs/>
          <w:sz w:val="18"/>
          <w:szCs w:val="18"/>
          <w:lang w:val="en-GB"/>
        </w:rPr>
      </w:pPr>
      <w:r w:rsidRPr="004E3F69">
        <w:rPr>
          <w:rFonts w:ascii="Söhne Kräftig" w:eastAsia="Calibri" w:hAnsi="Söhne Kräftig" w:cs="Arial"/>
          <w:b/>
          <w:bCs/>
          <w:sz w:val="18"/>
          <w:szCs w:val="18"/>
          <w:lang w:val="en-GB"/>
        </w:rPr>
        <w:t>Article 7.6.[…].</w:t>
      </w:r>
    </w:p>
    <w:p w14:paraId="3B4FEE94" w14:textId="77777777" w:rsidR="004E3F69" w:rsidRPr="004E3F69" w:rsidRDefault="004E3F69" w:rsidP="004E3F69">
      <w:pPr>
        <w:keepNext/>
        <w:keepLines/>
        <w:spacing w:before="240" w:after="240" w:line="240" w:lineRule="auto"/>
        <w:jc w:val="center"/>
        <w:outlineLvl w:val="4"/>
        <w:rPr>
          <w:rFonts w:ascii="Söhne Kräftig" w:eastAsia="Calibri" w:hAnsi="Söhne Kräftig" w:cs="Arial"/>
          <w:b/>
          <w:bCs/>
          <w:sz w:val="18"/>
          <w:szCs w:val="18"/>
          <w:lang w:val="en-GB"/>
        </w:rPr>
      </w:pPr>
    </w:p>
    <w:p w14:paraId="0480658E" w14:textId="77777777" w:rsidR="004E3F69" w:rsidRPr="004E3F69" w:rsidRDefault="004E3F69" w:rsidP="004E3F69">
      <w:pPr>
        <w:keepNext/>
        <w:keepLines/>
        <w:spacing w:before="240" w:after="240" w:line="240" w:lineRule="auto"/>
        <w:jc w:val="center"/>
        <w:outlineLvl w:val="4"/>
        <w:rPr>
          <w:rFonts w:ascii="Söhne Kräftig" w:eastAsia="Calibri" w:hAnsi="Söhne Kräftig" w:cs="Arial"/>
          <w:b/>
          <w:bCs/>
          <w:sz w:val="18"/>
          <w:szCs w:val="18"/>
          <w:lang w:val="en-GB"/>
        </w:rPr>
      </w:pPr>
    </w:p>
    <w:p w14:paraId="4CC4BE7E" w14:textId="77777777" w:rsidR="004E3F69" w:rsidRPr="004E3F69" w:rsidRDefault="004E3F69" w:rsidP="004E3F69">
      <w:pPr>
        <w:rPr>
          <w:rFonts w:ascii="Söhne Kräftig" w:eastAsia="Calibri" w:hAnsi="Söhne Kräftig" w:cs="Arial"/>
          <w:b/>
          <w:bCs/>
          <w:sz w:val="18"/>
          <w:szCs w:val="18"/>
          <w:lang w:val="en-GB"/>
        </w:rPr>
      </w:pPr>
      <w:r w:rsidRPr="004E3F69">
        <w:rPr>
          <w:rFonts w:ascii="Arial" w:eastAsia="Calibri" w:hAnsi="Arial" w:cs="Arial"/>
          <w:color w:val="000000"/>
          <w:sz w:val="18"/>
          <w:lang w:val="en-GB" w:eastAsia="fr-FR"/>
        </w:rPr>
        <w:br w:type="page"/>
      </w:r>
    </w:p>
    <w:p w14:paraId="32CCD3AC" w14:textId="77777777" w:rsidR="004E3F69" w:rsidRPr="004E3F69" w:rsidRDefault="004E3F69" w:rsidP="004E3F69">
      <w:pPr>
        <w:keepNext/>
        <w:keepLines/>
        <w:spacing w:before="40" w:after="240" w:line="240" w:lineRule="auto"/>
        <w:jc w:val="both"/>
        <w:outlineLvl w:val="4"/>
        <w:rPr>
          <w:rFonts w:ascii="Söhne Kräftig" w:eastAsia="MS Gothic" w:hAnsi="Söhne Kräftig" w:cs="Arial"/>
          <w:b/>
          <w:bCs/>
          <w:sz w:val="18"/>
          <w:szCs w:val="18"/>
          <w:lang w:val="en-GB"/>
        </w:rPr>
      </w:pPr>
      <w:r w:rsidRPr="004E3F69">
        <w:rPr>
          <w:rFonts w:ascii="Söhne Kräftig" w:eastAsia="MS Gothic" w:hAnsi="Söhne Kräftig" w:cs="Arial"/>
          <w:b/>
          <w:bCs/>
          <w:sz w:val="18"/>
          <w:szCs w:val="18"/>
          <w:lang w:val="en-GB"/>
        </w:rPr>
        <w:lastRenderedPageBreak/>
        <w:t>References</w:t>
      </w:r>
    </w:p>
    <w:p w14:paraId="76E13689" w14:textId="77777777" w:rsidR="004E3F69" w:rsidRPr="004E3F69" w:rsidRDefault="004E3F69" w:rsidP="004E3F69">
      <w:pPr>
        <w:keepNext/>
        <w:keepLines/>
        <w:spacing w:before="40" w:after="240" w:line="240" w:lineRule="auto"/>
        <w:jc w:val="both"/>
        <w:outlineLvl w:val="4"/>
        <w:rPr>
          <w:rFonts w:ascii="Söhne Kräftig" w:eastAsia="MS Gothic" w:hAnsi="Söhne Kräftig" w:cs="Arial"/>
          <w:sz w:val="18"/>
          <w:szCs w:val="18"/>
          <w:lang w:val="en-GB"/>
        </w:rPr>
      </w:pPr>
    </w:p>
    <w:p w14:paraId="38F629CB" w14:textId="77777777" w:rsidR="004E3F69" w:rsidRPr="004E3F69" w:rsidRDefault="004E3F69" w:rsidP="004E3F69">
      <w:pPr>
        <w:keepNext/>
        <w:keepLines/>
        <w:spacing w:before="40" w:after="240" w:line="240" w:lineRule="auto"/>
        <w:jc w:val="both"/>
        <w:outlineLvl w:val="4"/>
        <w:rPr>
          <w:rFonts w:ascii="Söhne" w:eastAsia="MS Gothic" w:hAnsi="Söhne" w:cs="Arial"/>
          <w:sz w:val="18"/>
          <w:szCs w:val="18"/>
          <w:lang w:val="en-GB"/>
        </w:rPr>
      </w:pPr>
      <w:r w:rsidRPr="001075D0">
        <w:rPr>
          <w:rFonts w:ascii="Söhne" w:eastAsia="MS Gothic" w:hAnsi="Söhne" w:cs="Arial"/>
          <w:sz w:val="18"/>
          <w:szCs w:val="18"/>
          <w:lang w:val="en-US"/>
        </w:rPr>
        <w:t xml:space="preserve">Atkinson, S., Velarde, A., &amp; </w:t>
      </w:r>
      <w:proofErr w:type="spellStart"/>
      <w:r w:rsidRPr="001075D0">
        <w:rPr>
          <w:rFonts w:ascii="Söhne" w:eastAsia="MS Gothic" w:hAnsi="Söhne" w:cs="Arial"/>
          <w:sz w:val="18"/>
          <w:szCs w:val="18"/>
          <w:lang w:val="en-US"/>
        </w:rPr>
        <w:t>Algers</w:t>
      </w:r>
      <w:proofErr w:type="spellEnd"/>
      <w:r w:rsidRPr="001075D0">
        <w:rPr>
          <w:rFonts w:ascii="Söhne" w:eastAsia="MS Gothic" w:hAnsi="Söhne" w:cs="Arial"/>
          <w:sz w:val="18"/>
          <w:szCs w:val="18"/>
          <w:lang w:val="en-US"/>
        </w:rPr>
        <w:t xml:space="preserve">, B. (2013). </w:t>
      </w:r>
      <w:r w:rsidRPr="004E3F69">
        <w:rPr>
          <w:rFonts w:ascii="Söhne" w:eastAsia="MS Gothic" w:hAnsi="Söhne" w:cs="Arial"/>
          <w:sz w:val="18"/>
          <w:szCs w:val="18"/>
          <w:lang w:val="en-GB"/>
        </w:rPr>
        <w:t>Assessment of stun quality at commercial slaughter in cattle shot with captive bolt. Animal Welfare, 22(4), 473-481. doi:10.7120/09627286.22.4.473</w:t>
      </w:r>
    </w:p>
    <w:p w14:paraId="56AE2CAF" w14:textId="77777777" w:rsidR="004E3F69" w:rsidRPr="004E3F69" w:rsidRDefault="004E3F69" w:rsidP="004E3F69">
      <w:pPr>
        <w:keepNext/>
        <w:keepLines/>
        <w:spacing w:before="40" w:after="240" w:line="240" w:lineRule="auto"/>
        <w:jc w:val="both"/>
        <w:outlineLvl w:val="4"/>
        <w:rPr>
          <w:rFonts w:ascii="Söhne" w:eastAsia="MS Gothic" w:hAnsi="Söhne" w:cs="Arial"/>
          <w:sz w:val="18"/>
          <w:szCs w:val="18"/>
          <w:lang w:val="en-GB"/>
        </w:rPr>
      </w:pPr>
      <w:r w:rsidRPr="004E3F69">
        <w:rPr>
          <w:rFonts w:ascii="Söhne" w:eastAsia="MS Gothic" w:hAnsi="Söhne" w:cs="Arial"/>
          <w:sz w:val="18"/>
          <w:szCs w:val="18"/>
          <w:lang w:val="en-GB"/>
        </w:rPr>
        <w:t xml:space="preserve">Gregory NG, Lee CJ, Widdicombe JP. Depth of concussion in cattle shot by penetrating captive bolt. Meat Sci. 2007 Dec;77(4):499-503. </w:t>
      </w:r>
      <w:proofErr w:type="spellStart"/>
      <w:r w:rsidRPr="004E3F69">
        <w:rPr>
          <w:rFonts w:ascii="Söhne" w:eastAsia="MS Gothic" w:hAnsi="Söhne" w:cs="Arial"/>
          <w:sz w:val="18"/>
          <w:szCs w:val="18"/>
          <w:lang w:val="en-GB"/>
        </w:rPr>
        <w:t>doi</w:t>
      </w:r>
      <w:proofErr w:type="spellEnd"/>
      <w:r w:rsidRPr="004E3F69">
        <w:rPr>
          <w:rFonts w:ascii="Söhne" w:eastAsia="MS Gothic" w:hAnsi="Söhne" w:cs="Arial"/>
          <w:sz w:val="18"/>
          <w:szCs w:val="18"/>
          <w:lang w:val="en-GB"/>
        </w:rPr>
        <w:t xml:space="preserve">: 10.1016/j.meatsci.2007.04.026. </w:t>
      </w:r>
      <w:proofErr w:type="spellStart"/>
      <w:r w:rsidRPr="004E3F69">
        <w:rPr>
          <w:rFonts w:ascii="Söhne" w:eastAsia="MS Gothic" w:hAnsi="Söhne" w:cs="Arial"/>
          <w:sz w:val="18"/>
          <w:szCs w:val="18"/>
          <w:lang w:val="en-GB"/>
        </w:rPr>
        <w:t>Epub</w:t>
      </w:r>
      <w:proofErr w:type="spellEnd"/>
      <w:r w:rsidRPr="004E3F69">
        <w:rPr>
          <w:rFonts w:ascii="Söhne" w:eastAsia="MS Gothic" w:hAnsi="Söhne" w:cs="Arial"/>
          <w:sz w:val="18"/>
          <w:szCs w:val="18"/>
          <w:lang w:val="en-GB"/>
        </w:rPr>
        <w:t xml:space="preserve"> 2007 May 13. PMID: 22061934.</w:t>
      </w:r>
    </w:p>
    <w:p w14:paraId="72F50A8A" w14:textId="77777777" w:rsidR="004E3F69" w:rsidRPr="001075D0" w:rsidRDefault="004E3F69" w:rsidP="004E3F69">
      <w:pPr>
        <w:keepNext/>
        <w:keepLines/>
        <w:spacing w:before="40" w:after="240" w:line="240" w:lineRule="auto"/>
        <w:jc w:val="both"/>
        <w:outlineLvl w:val="4"/>
        <w:rPr>
          <w:rFonts w:ascii="Söhne" w:eastAsia="MS Gothic" w:hAnsi="Söhne" w:cs="Arial"/>
          <w:sz w:val="18"/>
          <w:szCs w:val="18"/>
          <w:lang w:val="en-US"/>
        </w:rPr>
      </w:pPr>
      <w:r w:rsidRPr="004E3F69">
        <w:rPr>
          <w:rFonts w:ascii="Söhne" w:eastAsia="MS Gothic" w:hAnsi="Söhne" w:cs="Arial"/>
          <w:sz w:val="18"/>
          <w:szCs w:val="18"/>
          <w:lang w:val="en-GB"/>
        </w:rPr>
        <w:t xml:space="preserve">Scientific Opinion on monitoring procedures at slaughterhouses for bovines. </w:t>
      </w:r>
      <w:r w:rsidRPr="001075D0">
        <w:rPr>
          <w:rFonts w:ascii="Söhne" w:eastAsia="MS Gothic" w:hAnsi="Söhne" w:cs="Arial"/>
          <w:sz w:val="18"/>
          <w:szCs w:val="18"/>
          <w:lang w:val="en-US"/>
        </w:rPr>
        <w:t>2013.  EFSA Journal, 11(12), 3460. https://doi.org/10.2903/j.efsa.2013.3460</w:t>
      </w:r>
    </w:p>
    <w:p w14:paraId="3DA24F96" w14:textId="77777777" w:rsidR="004E3F69" w:rsidRPr="005D451F" w:rsidRDefault="004E3F69" w:rsidP="004E3F69">
      <w:pPr>
        <w:keepNext/>
        <w:keepLines/>
        <w:spacing w:before="40" w:after="240" w:line="240" w:lineRule="auto"/>
        <w:jc w:val="both"/>
        <w:outlineLvl w:val="4"/>
        <w:rPr>
          <w:rFonts w:ascii="Söhne" w:eastAsia="MS Gothic" w:hAnsi="Söhne" w:cs="Arial"/>
          <w:sz w:val="18"/>
          <w:szCs w:val="18"/>
          <w:lang w:val="en-US"/>
        </w:rPr>
      </w:pPr>
      <w:r w:rsidRPr="001075D0">
        <w:rPr>
          <w:rFonts w:ascii="Söhne" w:eastAsia="MS Gothic" w:hAnsi="Söhne" w:cs="Arial"/>
          <w:sz w:val="18"/>
          <w:szCs w:val="18"/>
          <w:lang w:val="en-US"/>
        </w:rPr>
        <w:t xml:space="preserve">Kamenik, J., Paral, V., </w:t>
      </w:r>
      <w:proofErr w:type="spellStart"/>
      <w:r w:rsidRPr="001075D0">
        <w:rPr>
          <w:rFonts w:ascii="Söhne" w:eastAsia="MS Gothic" w:hAnsi="Söhne" w:cs="Arial"/>
          <w:sz w:val="18"/>
          <w:szCs w:val="18"/>
          <w:lang w:val="en-US"/>
        </w:rPr>
        <w:t>Pyszko</w:t>
      </w:r>
      <w:proofErr w:type="spellEnd"/>
      <w:r w:rsidRPr="001075D0">
        <w:rPr>
          <w:rFonts w:ascii="Söhne" w:eastAsia="MS Gothic" w:hAnsi="Söhne" w:cs="Arial"/>
          <w:sz w:val="18"/>
          <w:szCs w:val="18"/>
          <w:lang w:val="en-US"/>
        </w:rPr>
        <w:t xml:space="preserve">, M., &amp; </w:t>
      </w:r>
      <w:proofErr w:type="spellStart"/>
      <w:r w:rsidRPr="001075D0">
        <w:rPr>
          <w:rFonts w:ascii="Söhne" w:eastAsia="MS Gothic" w:hAnsi="Söhne" w:cs="Arial"/>
          <w:sz w:val="18"/>
          <w:szCs w:val="18"/>
          <w:lang w:val="en-US"/>
        </w:rPr>
        <w:t>Voslarova</w:t>
      </w:r>
      <w:proofErr w:type="spellEnd"/>
      <w:r w:rsidRPr="001075D0">
        <w:rPr>
          <w:rFonts w:ascii="Söhne" w:eastAsia="MS Gothic" w:hAnsi="Söhne" w:cs="Arial"/>
          <w:sz w:val="18"/>
          <w:szCs w:val="18"/>
          <w:lang w:val="en-US"/>
        </w:rPr>
        <w:t xml:space="preserve">, E. (2019). </w:t>
      </w:r>
      <w:r w:rsidRPr="004E3F69">
        <w:rPr>
          <w:rFonts w:ascii="Söhne" w:eastAsia="MS Gothic" w:hAnsi="Söhne" w:cs="Arial"/>
          <w:sz w:val="18"/>
          <w:szCs w:val="18"/>
          <w:lang w:val="en-GB"/>
        </w:rPr>
        <w:t xml:space="preserve">Cattle stunning with a penetrative captive bolt device: A review. </w:t>
      </w:r>
      <w:r w:rsidRPr="005D451F">
        <w:rPr>
          <w:rFonts w:ascii="Söhne" w:eastAsia="MS Gothic" w:hAnsi="Söhne" w:cs="Arial"/>
          <w:sz w:val="18"/>
          <w:szCs w:val="18"/>
          <w:lang w:val="en-US"/>
        </w:rPr>
        <w:t>Animal Science Journal, 90(3), 307-316. https://doi.org/10.1111/asj.13168</w:t>
      </w:r>
    </w:p>
    <w:p w14:paraId="16D40649" w14:textId="77777777" w:rsidR="004E3F69" w:rsidRPr="001075D0" w:rsidRDefault="004E3F69" w:rsidP="004E3F69">
      <w:pPr>
        <w:keepNext/>
        <w:keepLines/>
        <w:spacing w:before="40" w:after="240" w:line="240" w:lineRule="auto"/>
        <w:jc w:val="both"/>
        <w:outlineLvl w:val="4"/>
        <w:rPr>
          <w:rFonts w:ascii="Söhne" w:eastAsia="MS Gothic" w:hAnsi="Söhne" w:cs="Arial"/>
          <w:sz w:val="18"/>
          <w:szCs w:val="18"/>
          <w:lang w:val="en-US"/>
        </w:rPr>
      </w:pPr>
      <w:r w:rsidRPr="004E3F69">
        <w:rPr>
          <w:rFonts w:ascii="Söhne" w:eastAsia="MS Gothic" w:hAnsi="Söhne" w:cs="Arial"/>
          <w:sz w:val="18"/>
          <w:szCs w:val="18"/>
          <w:lang w:val="en-GB"/>
        </w:rPr>
        <w:t xml:space="preserve">Terlouw C, Bourguet C, </w:t>
      </w:r>
      <w:proofErr w:type="spellStart"/>
      <w:r w:rsidRPr="004E3F69">
        <w:rPr>
          <w:rFonts w:ascii="Söhne" w:eastAsia="MS Gothic" w:hAnsi="Söhne" w:cs="Arial"/>
          <w:sz w:val="18"/>
          <w:szCs w:val="18"/>
          <w:lang w:val="en-GB"/>
        </w:rPr>
        <w:t>Deiss</w:t>
      </w:r>
      <w:proofErr w:type="spellEnd"/>
      <w:r w:rsidRPr="004E3F69">
        <w:rPr>
          <w:rFonts w:ascii="Söhne" w:eastAsia="MS Gothic" w:hAnsi="Söhne" w:cs="Arial"/>
          <w:sz w:val="18"/>
          <w:szCs w:val="18"/>
          <w:lang w:val="en-GB"/>
        </w:rPr>
        <w:t xml:space="preserve"> V. Consciousness, unconsciousness and death in the context of slaughter. Part I. Neurobiological mechanisms underlying stunning and killing. Meat Sci. 2016 </w:t>
      </w:r>
      <w:proofErr w:type="gramStart"/>
      <w:r w:rsidRPr="004E3F69">
        <w:rPr>
          <w:rFonts w:ascii="Söhne" w:eastAsia="MS Gothic" w:hAnsi="Söhne" w:cs="Arial"/>
          <w:sz w:val="18"/>
          <w:szCs w:val="18"/>
          <w:lang w:val="en-GB"/>
        </w:rPr>
        <w:t>Aug;118:133</w:t>
      </w:r>
      <w:proofErr w:type="gramEnd"/>
      <w:r w:rsidRPr="004E3F69">
        <w:rPr>
          <w:rFonts w:ascii="Söhne" w:eastAsia="MS Gothic" w:hAnsi="Söhne" w:cs="Arial"/>
          <w:sz w:val="18"/>
          <w:szCs w:val="18"/>
          <w:lang w:val="en-GB"/>
        </w:rPr>
        <w:t xml:space="preserve">-46. </w:t>
      </w:r>
      <w:proofErr w:type="spellStart"/>
      <w:r w:rsidRPr="004E3F69">
        <w:rPr>
          <w:rFonts w:ascii="Söhne" w:eastAsia="MS Gothic" w:hAnsi="Söhne" w:cs="Arial"/>
          <w:sz w:val="18"/>
          <w:szCs w:val="18"/>
          <w:lang w:val="en-GB"/>
        </w:rPr>
        <w:t>doi</w:t>
      </w:r>
      <w:proofErr w:type="spellEnd"/>
      <w:r w:rsidRPr="004E3F69">
        <w:rPr>
          <w:rFonts w:ascii="Söhne" w:eastAsia="MS Gothic" w:hAnsi="Söhne" w:cs="Arial"/>
          <w:sz w:val="18"/>
          <w:szCs w:val="18"/>
          <w:lang w:val="en-GB"/>
        </w:rPr>
        <w:t xml:space="preserve">: 10.1016/j.meatsci.2016.03.011. </w:t>
      </w:r>
      <w:proofErr w:type="spellStart"/>
      <w:r w:rsidRPr="001075D0">
        <w:rPr>
          <w:rFonts w:ascii="Söhne" w:eastAsia="MS Gothic" w:hAnsi="Söhne" w:cs="Arial"/>
          <w:sz w:val="18"/>
          <w:szCs w:val="18"/>
          <w:lang w:val="en-US"/>
        </w:rPr>
        <w:t>Epub</w:t>
      </w:r>
      <w:proofErr w:type="spellEnd"/>
      <w:r w:rsidRPr="001075D0">
        <w:rPr>
          <w:rFonts w:ascii="Söhne" w:eastAsia="MS Gothic" w:hAnsi="Söhne" w:cs="Arial"/>
          <w:sz w:val="18"/>
          <w:szCs w:val="18"/>
          <w:lang w:val="en-US"/>
        </w:rPr>
        <w:t xml:space="preserve"> 2016 Mar 10. PMID: 27103547.</w:t>
      </w:r>
    </w:p>
    <w:p w14:paraId="5F01DB5C" w14:textId="77777777" w:rsidR="004E3F69" w:rsidRPr="001075D0" w:rsidRDefault="004E3F69" w:rsidP="004E3F69">
      <w:pPr>
        <w:keepNext/>
        <w:keepLines/>
        <w:spacing w:before="40" w:after="240" w:line="240" w:lineRule="auto"/>
        <w:jc w:val="both"/>
        <w:outlineLvl w:val="4"/>
        <w:rPr>
          <w:rFonts w:ascii="Söhne" w:eastAsia="MS Gothic" w:hAnsi="Söhne" w:cs="Arial"/>
          <w:sz w:val="18"/>
          <w:szCs w:val="18"/>
          <w:lang w:val="en-US"/>
        </w:rPr>
      </w:pPr>
      <w:r w:rsidRPr="001075D0">
        <w:rPr>
          <w:rFonts w:ascii="Söhne" w:eastAsia="MS Gothic" w:hAnsi="Söhne" w:cs="Arial"/>
          <w:sz w:val="18"/>
          <w:szCs w:val="18"/>
          <w:lang w:val="en-US"/>
        </w:rPr>
        <w:t xml:space="preserve">Van der Wal, P.G. (1971) Stunning procedures for pigs and their physiological consequences. Proc 2nd </w:t>
      </w:r>
      <w:proofErr w:type="spellStart"/>
      <w:r w:rsidRPr="001075D0">
        <w:rPr>
          <w:rFonts w:ascii="Söhne" w:eastAsia="MS Gothic" w:hAnsi="Söhne" w:cs="Arial"/>
          <w:sz w:val="18"/>
          <w:szCs w:val="18"/>
          <w:lang w:val="en-US"/>
        </w:rPr>
        <w:t>lnt</w:t>
      </w:r>
      <w:proofErr w:type="spellEnd"/>
      <w:r w:rsidRPr="001075D0">
        <w:rPr>
          <w:rFonts w:ascii="Söhne" w:eastAsia="MS Gothic" w:hAnsi="Söhne" w:cs="Arial"/>
          <w:sz w:val="18"/>
          <w:szCs w:val="18"/>
          <w:lang w:val="en-US"/>
        </w:rPr>
        <w:t xml:space="preserve"> Symp Condition Meat Quality Pigs, Zeist, </w:t>
      </w:r>
      <w:proofErr w:type="spellStart"/>
      <w:r w:rsidRPr="001075D0">
        <w:rPr>
          <w:rFonts w:ascii="Söhne" w:eastAsia="MS Gothic" w:hAnsi="Söhne" w:cs="Arial"/>
          <w:sz w:val="18"/>
          <w:szCs w:val="18"/>
          <w:lang w:val="en-US"/>
        </w:rPr>
        <w:t>Pudoc</w:t>
      </w:r>
      <w:proofErr w:type="spellEnd"/>
      <w:r w:rsidRPr="001075D0">
        <w:rPr>
          <w:rFonts w:ascii="Söhne" w:eastAsia="MS Gothic" w:hAnsi="Söhne" w:cs="Arial"/>
          <w:sz w:val="18"/>
          <w:szCs w:val="18"/>
          <w:lang w:val="en-US"/>
        </w:rPr>
        <w:t>, Wageningen, The Netherlands.</w:t>
      </w:r>
    </w:p>
    <w:p w14:paraId="65494524" w14:textId="77777777" w:rsidR="004E3F69" w:rsidRPr="004E3F69" w:rsidRDefault="004E3F69" w:rsidP="004E3F69">
      <w:pPr>
        <w:keepNext/>
        <w:keepLines/>
        <w:spacing w:before="40" w:after="240" w:line="240" w:lineRule="auto"/>
        <w:jc w:val="both"/>
        <w:outlineLvl w:val="4"/>
        <w:rPr>
          <w:rFonts w:ascii="Söhne" w:eastAsia="MS Gothic" w:hAnsi="Söhne" w:cs="Arial"/>
          <w:sz w:val="18"/>
          <w:szCs w:val="18"/>
          <w:lang w:val="en-GB"/>
        </w:rPr>
      </w:pPr>
      <w:proofErr w:type="spellStart"/>
      <w:r w:rsidRPr="001075D0">
        <w:rPr>
          <w:rFonts w:ascii="Söhne" w:eastAsia="MS Gothic" w:hAnsi="Söhne" w:cs="Arial"/>
          <w:sz w:val="18"/>
          <w:szCs w:val="18"/>
          <w:lang w:val="en-US"/>
        </w:rPr>
        <w:t>Vecerek</w:t>
      </w:r>
      <w:proofErr w:type="spellEnd"/>
      <w:r w:rsidRPr="001075D0">
        <w:rPr>
          <w:rFonts w:ascii="Söhne" w:eastAsia="MS Gothic" w:hAnsi="Söhne" w:cs="Arial"/>
          <w:sz w:val="18"/>
          <w:szCs w:val="18"/>
          <w:lang w:val="en-US"/>
        </w:rPr>
        <w:t xml:space="preserve">, V., Kamenik, J., </w:t>
      </w:r>
      <w:proofErr w:type="spellStart"/>
      <w:r w:rsidRPr="001075D0">
        <w:rPr>
          <w:rFonts w:ascii="Söhne" w:eastAsia="MS Gothic" w:hAnsi="Söhne" w:cs="Arial"/>
          <w:sz w:val="18"/>
          <w:szCs w:val="18"/>
          <w:lang w:val="en-US"/>
        </w:rPr>
        <w:t>Voslarova</w:t>
      </w:r>
      <w:proofErr w:type="spellEnd"/>
      <w:r w:rsidRPr="001075D0">
        <w:rPr>
          <w:rFonts w:ascii="Söhne" w:eastAsia="MS Gothic" w:hAnsi="Söhne" w:cs="Arial"/>
          <w:sz w:val="18"/>
          <w:szCs w:val="18"/>
          <w:lang w:val="en-US"/>
        </w:rPr>
        <w:t xml:space="preserve">, E., </w:t>
      </w:r>
      <w:proofErr w:type="spellStart"/>
      <w:r w:rsidRPr="001075D0">
        <w:rPr>
          <w:rFonts w:ascii="Söhne" w:eastAsia="MS Gothic" w:hAnsi="Söhne" w:cs="Arial"/>
          <w:sz w:val="18"/>
          <w:szCs w:val="18"/>
          <w:lang w:val="en-US"/>
        </w:rPr>
        <w:t>Vecerkova</w:t>
      </w:r>
      <w:proofErr w:type="spellEnd"/>
      <w:r w:rsidRPr="001075D0">
        <w:rPr>
          <w:rFonts w:ascii="Söhne" w:eastAsia="MS Gothic" w:hAnsi="Söhne" w:cs="Arial"/>
          <w:sz w:val="18"/>
          <w:szCs w:val="18"/>
          <w:lang w:val="en-US"/>
        </w:rPr>
        <w:t xml:space="preserve">, L., </w:t>
      </w:r>
      <w:proofErr w:type="spellStart"/>
      <w:r w:rsidRPr="001075D0">
        <w:rPr>
          <w:rFonts w:ascii="Söhne" w:eastAsia="MS Gothic" w:hAnsi="Söhne" w:cs="Arial"/>
          <w:sz w:val="18"/>
          <w:szCs w:val="18"/>
          <w:lang w:val="en-US"/>
        </w:rPr>
        <w:t>Machovcova</w:t>
      </w:r>
      <w:proofErr w:type="spellEnd"/>
      <w:r w:rsidRPr="001075D0">
        <w:rPr>
          <w:rFonts w:ascii="Söhne" w:eastAsia="MS Gothic" w:hAnsi="Söhne" w:cs="Arial"/>
          <w:sz w:val="18"/>
          <w:szCs w:val="18"/>
          <w:lang w:val="en-US"/>
        </w:rPr>
        <w:t xml:space="preserve">, Z., </w:t>
      </w:r>
      <w:proofErr w:type="spellStart"/>
      <w:r w:rsidRPr="001075D0">
        <w:rPr>
          <w:rFonts w:ascii="Söhne" w:eastAsia="MS Gothic" w:hAnsi="Söhne" w:cs="Arial"/>
          <w:sz w:val="18"/>
          <w:szCs w:val="18"/>
          <w:lang w:val="en-US"/>
        </w:rPr>
        <w:t>Volfova</w:t>
      </w:r>
      <w:proofErr w:type="spellEnd"/>
      <w:r w:rsidRPr="001075D0">
        <w:rPr>
          <w:rFonts w:ascii="Söhne" w:eastAsia="MS Gothic" w:hAnsi="Söhne" w:cs="Arial"/>
          <w:sz w:val="18"/>
          <w:szCs w:val="18"/>
          <w:lang w:val="en-US"/>
        </w:rPr>
        <w:t xml:space="preserve">, M., &amp; </w:t>
      </w:r>
      <w:proofErr w:type="spellStart"/>
      <w:r w:rsidRPr="001075D0">
        <w:rPr>
          <w:rFonts w:ascii="Söhne" w:eastAsia="MS Gothic" w:hAnsi="Söhne" w:cs="Arial"/>
          <w:sz w:val="18"/>
          <w:szCs w:val="18"/>
          <w:lang w:val="en-US"/>
        </w:rPr>
        <w:t>Konvalinova</w:t>
      </w:r>
      <w:proofErr w:type="spellEnd"/>
      <w:r w:rsidRPr="001075D0">
        <w:rPr>
          <w:rFonts w:ascii="Söhne" w:eastAsia="MS Gothic" w:hAnsi="Söhne" w:cs="Arial"/>
          <w:sz w:val="18"/>
          <w:szCs w:val="18"/>
          <w:lang w:val="en-US"/>
        </w:rPr>
        <w:t xml:space="preserve">, J. (2020). </w:t>
      </w:r>
      <w:r w:rsidRPr="004E3F69">
        <w:rPr>
          <w:rFonts w:ascii="Söhne" w:eastAsia="MS Gothic" w:hAnsi="Söhne" w:cs="Arial"/>
          <w:sz w:val="18"/>
          <w:szCs w:val="18"/>
          <w:lang w:val="en-GB"/>
        </w:rPr>
        <w:t xml:space="preserve">The occurrence of reflexes and reactions in cattle following stunning with a captive bolt at the slaughterhouse. Animal Science Journal, 91(1), e13373. </w:t>
      </w:r>
      <w:hyperlink r:id="rId11" w:history="1">
        <w:r w:rsidRPr="004E3F69">
          <w:rPr>
            <w:rFonts w:ascii="Söhne" w:eastAsia="MS Gothic" w:hAnsi="Söhne" w:cs="Arial"/>
            <w:color w:val="0563C1"/>
            <w:sz w:val="18"/>
            <w:szCs w:val="18"/>
            <w:u w:val="single"/>
            <w:lang w:val="en-GB"/>
          </w:rPr>
          <w:t>https://doi.org/10.1111/asj.13373</w:t>
        </w:r>
      </w:hyperlink>
    </w:p>
    <w:p w14:paraId="46EE656C" w14:textId="77777777" w:rsidR="004E3F69" w:rsidRPr="004E3F69" w:rsidRDefault="004E3F69" w:rsidP="004E3F69">
      <w:pPr>
        <w:keepNext/>
        <w:keepLines/>
        <w:spacing w:before="40" w:after="240" w:line="240" w:lineRule="auto"/>
        <w:jc w:val="both"/>
        <w:outlineLvl w:val="4"/>
        <w:rPr>
          <w:rFonts w:ascii="Söhne" w:eastAsia="MS Gothic" w:hAnsi="Söhne" w:cs="Arial"/>
          <w:sz w:val="18"/>
          <w:szCs w:val="18"/>
          <w:lang w:val="en-GB"/>
        </w:rPr>
      </w:pPr>
      <w:r w:rsidRPr="004E3F69">
        <w:rPr>
          <w:rFonts w:ascii="Söhne" w:eastAsia="MS Gothic" w:hAnsi="Söhne" w:cs="Arial"/>
          <w:sz w:val="18"/>
          <w:szCs w:val="18"/>
          <w:lang w:val="en-GB"/>
        </w:rPr>
        <w:t xml:space="preserve">Vogel, Kurt &amp; </w:t>
      </w:r>
      <w:proofErr w:type="spellStart"/>
      <w:r w:rsidRPr="004E3F69">
        <w:rPr>
          <w:rFonts w:ascii="Söhne" w:eastAsia="MS Gothic" w:hAnsi="Söhne" w:cs="Arial"/>
          <w:sz w:val="18"/>
          <w:szCs w:val="18"/>
          <w:lang w:val="en-GB"/>
        </w:rPr>
        <w:t>Badtram</w:t>
      </w:r>
      <w:proofErr w:type="spellEnd"/>
      <w:r w:rsidRPr="004E3F69">
        <w:rPr>
          <w:rFonts w:ascii="Söhne" w:eastAsia="MS Gothic" w:hAnsi="Söhne" w:cs="Arial"/>
          <w:sz w:val="18"/>
          <w:szCs w:val="18"/>
          <w:lang w:val="en-GB"/>
        </w:rPr>
        <w:t>, G &amp; Claus, James &amp; Grandin, Temple &amp; Turpin, S &amp; Weyker, Robert &amp; Voogd, E. (2010). Head-only followed by cardiac arrest electrical stunning is an effective alternative to head-only electrical stunning in pigs. Journal of animal science. 89. 1412-8. 10.2527/jas.2010-2920.</w:t>
      </w:r>
    </w:p>
    <w:p w14:paraId="532BC9B7" w14:textId="77777777" w:rsidR="002554FC" w:rsidRDefault="002554FC" w:rsidP="00C56B2D">
      <w:pPr>
        <w:pStyle w:val="Sansinterligne"/>
        <w:adjustRightInd w:val="0"/>
        <w:snapToGrid w:val="0"/>
        <w:spacing w:after="240"/>
        <w:jc w:val="both"/>
        <w:rPr>
          <w:rFonts w:ascii="Söhne" w:hAnsi="Söhne" w:cs="Arial"/>
          <w:sz w:val="18"/>
          <w:szCs w:val="18"/>
          <w:lang w:val="en-GB" w:eastAsia="fr-FR"/>
        </w:rPr>
      </w:pPr>
    </w:p>
    <w:p w14:paraId="09B967EA" w14:textId="77777777" w:rsidR="002554FC" w:rsidRPr="004571FF" w:rsidRDefault="002554FC" w:rsidP="00C56B2D">
      <w:pPr>
        <w:pStyle w:val="Sansinterligne"/>
        <w:adjustRightInd w:val="0"/>
        <w:snapToGrid w:val="0"/>
        <w:spacing w:after="240"/>
        <w:jc w:val="both"/>
        <w:rPr>
          <w:rFonts w:ascii="Söhne" w:hAnsi="Söhne" w:cs="Arial"/>
          <w:sz w:val="18"/>
          <w:szCs w:val="18"/>
          <w:lang w:val="en-GB" w:eastAsia="fr-FR"/>
        </w:rPr>
      </w:pPr>
    </w:p>
    <w:p w14:paraId="4E75FFC0" w14:textId="7092D740" w:rsidR="00F80CF6" w:rsidRPr="00A9385B" w:rsidRDefault="00F80CF6" w:rsidP="00F80CF6">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4F28FB8D" w14:textId="77777777" w:rsidR="00F80CF6" w:rsidRPr="0010475E" w:rsidRDefault="00F80CF6">
      <w:pPr>
        <w:spacing w:after="240"/>
        <w:jc w:val="both"/>
        <w:rPr>
          <w:rFonts w:ascii="Arial" w:hAnsi="Arial" w:cs="Arial"/>
          <w:sz w:val="18"/>
          <w:szCs w:val="18"/>
          <w:lang w:val="en-GB"/>
        </w:rPr>
      </w:pPr>
    </w:p>
    <w:sectPr w:rsidR="00F80CF6" w:rsidRPr="0010475E" w:rsidSect="0045458A">
      <w:headerReference w:type="even" r:id="rId12"/>
      <w:headerReference w:type="default" r:id="rId13"/>
      <w:footerReference w:type="even" r:id="rId14"/>
      <w:footerReference w:type="default" r:id="rId15"/>
      <w:pgSz w:w="11906" w:h="16838" w:code="9"/>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64E3B" w14:textId="77777777" w:rsidR="000D04C8" w:rsidRDefault="000D04C8" w:rsidP="00CF28E7">
      <w:pPr>
        <w:spacing w:after="0" w:line="240" w:lineRule="auto"/>
      </w:pPr>
      <w:r>
        <w:separator/>
      </w:r>
    </w:p>
  </w:endnote>
  <w:endnote w:type="continuationSeparator" w:id="0">
    <w:p w14:paraId="15B3D5F7" w14:textId="77777777" w:rsidR="000D04C8" w:rsidRDefault="000D04C8" w:rsidP="00CF28E7">
      <w:pPr>
        <w:spacing w:after="0" w:line="240" w:lineRule="auto"/>
      </w:pPr>
      <w:r>
        <w:continuationSeparator/>
      </w:r>
    </w:p>
  </w:endnote>
  <w:endnote w:type="continuationNotice" w:id="1">
    <w:p w14:paraId="19EC1675" w14:textId="77777777" w:rsidR="000D04C8" w:rsidRDefault="000D04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öhne">
    <w:panose1 w:val="020B0503030202060203"/>
    <w:charset w:val="00"/>
    <w:family w:val="swiss"/>
    <w:notTrueType/>
    <w:pitch w:val="variable"/>
    <w:sig w:usb0="20000007" w:usb1="10000001" w:usb2="00000000" w:usb3="00000000" w:csb0="00000193" w:csb1="00000000"/>
  </w:font>
  <w:font w:name="Söhne Kräftig">
    <w:panose1 w:val="020B0603030202060203"/>
    <w:charset w:val="00"/>
    <w:family w:val="swiss"/>
    <w:notTrueType/>
    <w:pitch w:val="variable"/>
    <w:sig w:usb0="20000007" w:usb1="10000001"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Söhne Halbfett">
    <w:panose1 w:val="020B0703030202060203"/>
    <w:charset w:val="00"/>
    <w:family w:val="swiss"/>
    <w:notTrueType/>
    <w:pitch w:val="variable"/>
    <w:sig w:usb0="20000007" w:usb1="10000001" w:usb2="00000000" w:usb3="00000000" w:csb0="00000193" w:csb1="00000000"/>
  </w:font>
  <w:font w:name="Franklin Gothic Demi Cond">
    <w:panose1 w:val="020B07060304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74"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1B2BCC" w:rsidRPr="00752D68" w14:paraId="3D13020C" w14:textId="77777777">
      <w:trPr>
        <w:trHeight w:val="58"/>
        <w:jc w:val="center"/>
      </w:trPr>
      <w:tc>
        <w:tcPr>
          <w:tcW w:w="7939" w:type="dxa"/>
          <w:tcBorders>
            <w:right w:val="nil"/>
          </w:tcBorders>
        </w:tcPr>
        <w:p w14:paraId="2510653C" w14:textId="77777777" w:rsidR="001B2BCC" w:rsidRPr="003D0593" w:rsidRDefault="001B2BCC" w:rsidP="001B2BCC">
          <w:pPr>
            <w:spacing w:after="240"/>
            <w:jc w:val="center"/>
            <w:rPr>
              <w:rFonts w:ascii="Franklin Gothic Demi Cond" w:hAnsi="Franklin Gothic Demi Cond"/>
              <w:color w:val="FF4815"/>
              <w:sz w:val="28"/>
              <w:szCs w:val="28"/>
            </w:rPr>
          </w:pPr>
        </w:p>
      </w:tc>
      <w:tc>
        <w:tcPr>
          <w:tcW w:w="2835" w:type="dxa"/>
          <w:tcBorders>
            <w:top w:val="nil"/>
            <w:left w:val="nil"/>
          </w:tcBorders>
        </w:tcPr>
        <w:p w14:paraId="010878E8" w14:textId="77777777" w:rsidR="001B2BCC" w:rsidRPr="00752D68" w:rsidRDefault="001B2BCC" w:rsidP="001B2BCC">
          <w:pPr>
            <w:spacing w:after="240" w:line="259" w:lineRule="auto"/>
            <w:jc w:val="right"/>
            <w:rPr>
              <w:rFonts w:cs="Arial"/>
              <w:lang w:val="en-GB"/>
            </w:rPr>
          </w:pPr>
        </w:p>
      </w:tc>
    </w:tr>
  </w:tbl>
  <w:p w14:paraId="1D424ED2" w14:textId="77777777" w:rsidR="001B2BCC" w:rsidRPr="00DA0D63" w:rsidRDefault="001B2BCC" w:rsidP="001B2BCC">
    <w:pPr>
      <w:pStyle w:val="En-tte"/>
      <w:rPr>
        <w:rFonts w:ascii="Arial" w:hAnsi="Arial" w:cs="Arial"/>
      </w:rPr>
    </w:pPr>
  </w:p>
  <w:p w14:paraId="5AF8644D" w14:textId="339B44C6" w:rsidR="006733B7" w:rsidRPr="00AE5FBB" w:rsidRDefault="001B2BCC" w:rsidP="001B2BCC">
    <w:pPr>
      <w:pStyle w:val="Pieddepage"/>
      <w:tabs>
        <w:tab w:val="clear" w:pos="9360"/>
        <w:tab w:val="right" w:pos="9638"/>
      </w:tabs>
      <w:rPr>
        <w:rFonts w:ascii="Arial" w:hAnsi="Arial" w:cs="Arial"/>
        <w:sz w:val="18"/>
        <w:szCs w:val="18"/>
        <w:lang w:val="en-US"/>
      </w:rPr>
    </w:pPr>
    <w:r w:rsidRPr="00DA0D63">
      <w:rPr>
        <w:rFonts w:ascii="Arial" w:hAnsi="Arial" w:cs="Arial"/>
        <w:sz w:val="18"/>
        <w:szCs w:val="18"/>
        <w:lang w:val="en-CA"/>
      </w:rPr>
      <w:t>Report of the Meeting of the WOAH Terrestrial Animal Health Standards Commission/</w:t>
    </w:r>
    <w:r w:rsidR="006E2D8F">
      <w:rPr>
        <w:rFonts w:ascii="Arial" w:hAnsi="Arial" w:cs="Arial"/>
        <w:sz w:val="18"/>
        <w:szCs w:val="18"/>
        <w:lang w:val="en-CA"/>
      </w:rPr>
      <w:t>February</w:t>
    </w:r>
    <w:r w:rsidRPr="00DA0D63">
      <w:rPr>
        <w:rFonts w:ascii="Arial" w:hAnsi="Arial" w:cs="Arial"/>
        <w:sz w:val="18"/>
        <w:szCs w:val="18"/>
        <w:lang w:val="en-CA"/>
      </w:rPr>
      <w:t xml:space="preserve"> 20</w:t>
    </w:r>
    <w:r w:rsidR="00B83358">
      <w:rPr>
        <w:rFonts w:ascii="Arial" w:hAnsi="Arial" w:cs="Arial"/>
        <w:sz w:val="18"/>
        <w:szCs w:val="18"/>
        <w:lang w:val="en-CA"/>
      </w:rPr>
      <w:t>2</w:t>
    </w:r>
    <w:r w:rsidR="006E2D8F">
      <w:rPr>
        <w:rFonts w:ascii="Arial" w:hAnsi="Arial" w:cs="Arial"/>
        <w:sz w:val="18"/>
        <w:szCs w:val="18"/>
        <w:lang w:val="en-CA"/>
      </w:rPr>
      <w:t>4</w:t>
    </w:r>
    <w:r w:rsidRPr="00DA0D63">
      <w:rPr>
        <w:rFonts w:ascii="Arial" w:hAnsi="Arial" w:cs="Arial"/>
        <w:sz w:val="18"/>
        <w:szCs w:val="18"/>
        <w:lang w:val="en-CA"/>
      </w:rPr>
      <w:tab/>
    </w:r>
    <w:r w:rsidRPr="00DA0D63">
      <w:rPr>
        <w:rFonts w:ascii="Arial" w:hAnsi="Arial" w:cs="Arial"/>
        <w:sz w:val="18"/>
        <w:szCs w:val="18"/>
      </w:rPr>
      <w:fldChar w:fldCharType="begin"/>
    </w:r>
    <w:r w:rsidRPr="00DA0D63">
      <w:rPr>
        <w:rFonts w:ascii="Arial" w:hAnsi="Arial" w:cs="Arial"/>
        <w:sz w:val="18"/>
        <w:szCs w:val="18"/>
        <w:lang w:val="en-CA"/>
      </w:rPr>
      <w:instrText>PAGE   \* MERGEFORMAT</w:instrText>
    </w:r>
    <w:r w:rsidRPr="00DA0D63">
      <w:rPr>
        <w:rFonts w:ascii="Arial" w:hAnsi="Arial" w:cs="Arial"/>
        <w:sz w:val="18"/>
        <w:szCs w:val="18"/>
      </w:rPr>
      <w:fldChar w:fldCharType="separate"/>
    </w:r>
    <w:r w:rsidRPr="001B2BCC">
      <w:rPr>
        <w:rFonts w:ascii="Arial" w:hAnsi="Arial" w:cs="Arial"/>
        <w:sz w:val="18"/>
        <w:szCs w:val="18"/>
        <w:lang w:val="en-US"/>
      </w:rPr>
      <w:t>1</w:t>
    </w:r>
    <w:r w:rsidRPr="00DA0D63">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774" w:type="dxa"/>
      <w:jc w:val="center"/>
      <w:tblBorders>
        <w:top w:val="none" w:sz="0" w:space="0" w:color="auto"/>
        <w:left w:val="none" w:sz="0" w:space="0" w:color="auto"/>
        <w:bottom w:val="single" w:sz="6" w:space="0" w:color="FF4815"/>
        <w:right w:val="none" w:sz="0" w:space="0" w:color="auto"/>
        <w:insideH w:val="single" w:sz="6" w:space="0" w:color="FF4815"/>
        <w:insideV w:val="single" w:sz="6" w:space="0" w:color="FF4815"/>
      </w:tblBorders>
      <w:tblLook w:val="04A0" w:firstRow="1" w:lastRow="0" w:firstColumn="1" w:lastColumn="0" w:noHBand="0" w:noVBand="1"/>
    </w:tblPr>
    <w:tblGrid>
      <w:gridCol w:w="7939"/>
      <w:gridCol w:w="2835"/>
    </w:tblGrid>
    <w:tr w:rsidR="001B2BCC" w:rsidRPr="00752D68" w14:paraId="3930E97C" w14:textId="77777777">
      <w:trPr>
        <w:trHeight w:val="58"/>
        <w:jc w:val="center"/>
      </w:trPr>
      <w:tc>
        <w:tcPr>
          <w:tcW w:w="7939" w:type="dxa"/>
          <w:tcBorders>
            <w:right w:val="nil"/>
          </w:tcBorders>
        </w:tcPr>
        <w:p w14:paraId="16C3456A" w14:textId="77777777" w:rsidR="001B2BCC" w:rsidRPr="003D0593" w:rsidRDefault="001B2BCC" w:rsidP="001B2BCC">
          <w:pPr>
            <w:spacing w:after="240"/>
            <w:jc w:val="center"/>
            <w:rPr>
              <w:rFonts w:ascii="Franklin Gothic Demi Cond" w:hAnsi="Franklin Gothic Demi Cond"/>
              <w:color w:val="FF4815"/>
              <w:sz w:val="28"/>
              <w:szCs w:val="28"/>
            </w:rPr>
          </w:pPr>
        </w:p>
      </w:tc>
      <w:tc>
        <w:tcPr>
          <w:tcW w:w="2835" w:type="dxa"/>
          <w:tcBorders>
            <w:top w:val="nil"/>
            <w:left w:val="nil"/>
          </w:tcBorders>
        </w:tcPr>
        <w:p w14:paraId="5C4AB5E5" w14:textId="77777777" w:rsidR="001B2BCC" w:rsidRPr="00752D68" w:rsidRDefault="001B2BCC" w:rsidP="001B2BCC">
          <w:pPr>
            <w:spacing w:after="240" w:line="259" w:lineRule="auto"/>
            <w:jc w:val="right"/>
            <w:rPr>
              <w:rFonts w:cs="Arial"/>
              <w:lang w:val="en-GB"/>
            </w:rPr>
          </w:pPr>
        </w:p>
      </w:tc>
    </w:tr>
  </w:tbl>
  <w:p w14:paraId="247A04FA" w14:textId="77777777" w:rsidR="001B2BCC" w:rsidRPr="00DA0D63" w:rsidRDefault="001B2BCC" w:rsidP="001B2BCC">
    <w:pPr>
      <w:pStyle w:val="En-tte"/>
      <w:tabs>
        <w:tab w:val="clear" w:pos="9360"/>
      </w:tabs>
      <w:rPr>
        <w:rFonts w:ascii="Arial" w:hAnsi="Arial" w:cs="Arial"/>
      </w:rPr>
    </w:pPr>
  </w:p>
  <w:p w14:paraId="28E11004" w14:textId="1767279F" w:rsidR="00B65A1C" w:rsidRPr="001B2BCC" w:rsidRDefault="001B2BCC" w:rsidP="001B2BCC">
    <w:pPr>
      <w:pStyle w:val="Pieddepage"/>
      <w:tabs>
        <w:tab w:val="clear" w:pos="9360"/>
        <w:tab w:val="right" w:pos="9638"/>
      </w:tabs>
      <w:rPr>
        <w:rFonts w:ascii="Arial" w:hAnsi="Arial" w:cs="Arial"/>
        <w:sz w:val="18"/>
        <w:szCs w:val="18"/>
        <w:lang w:val="en-CA"/>
      </w:rPr>
    </w:pPr>
    <w:r w:rsidRPr="00DA0D63">
      <w:rPr>
        <w:rFonts w:ascii="Arial" w:hAnsi="Arial" w:cs="Arial"/>
        <w:sz w:val="18"/>
        <w:szCs w:val="18"/>
        <w:lang w:val="en-CA"/>
      </w:rPr>
      <w:t>Report of the Meeting of the WOAH Terrestrial Animal Health Standards Commission/</w:t>
    </w:r>
    <w:r w:rsidR="006E2D8F">
      <w:rPr>
        <w:rFonts w:ascii="Arial" w:hAnsi="Arial" w:cs="Arial"/>
        <w:sz w:val="18"/>
        <w:szCs w:val="18"/>
        <w:lang w:val="en-CA"/>
      </w:rPr>
      <w:t xml:space="preserve">February </w:t>
    </w:r>
    <w:r w:rsidRPr="00DA0D63">
      <w:rPr>
        <w:rFonts w:ascii="Arial" w:hAnsi="Arial" w:cs="Arial"/>
        <w:sz w:val="18"/>
        <w:szCs w:val="18"/>
        <w:lang w:val="en-CA"/>
      </w:rPr>
      <w:t>202</w:t>
    </w:r>
    <w:r w:rsidR="006E2D8F">
      <w:rPr>
        <w:rFonts w:ascii="Arial" w:hAnsi="Arial" w:cs="Arial"/>
        <w:sz w:val="18"/>
        <w:szCs w:val="18"/>
        <w:lang w:val="en-CA"/>
      </w:rPr>
      <w:t>4</w:t>
    </w:r>
    <w:r w:rsidRPr="00DA0D63">
      <w:rPr>
        <w:rFonts w:ascii="Arial" w:hAnsi="Arial" w:cs="Arial"/>
        <w:sz w:val="18"/>
        <w:szCs w:val="18"/>
        <w:lang w:val="en-CA"/>
      </w:rPr>
      <w:tab/>
    </w:r>
    <w:r w:rsidRPr="00DA0D63">
      <w:rPr>
        <w:rFonts w:ascii="Arial" w:hAnsi="Arial" w:cs="Arial"/>
        <w:sz w:val="18"/>
        <w:szCs w:val="18"/>
      </w:rPr>
      <w:fldChar w:fldCharType="begin"/>
    </w:r>
    <w:r w:rsidRPr="00DA0D63">
      <w:rPr>
        <w:rFonts w:ascii="Arial" w:hAnsi="Arial" w:cs="Arial"/>
        <w:sz w:val="18"/>
        <w:szCs w:val="18"/>
        <w:lang w:val="en-CA"/>
      </w:rPr>
      <w:instrText>PAGE   \* MERGEFORMAT</w:instrText>
    </w:r>
    <w:r w:rsidRPr="00DA0D63">
      <w:rPr>
        <w:rFonts w:ascii="Arial" w:hAnsi="Arial" w:cs="Arial"/>
        <w:sz w:val="18"/>
        <w:szCs w:val="18"/>
      </w:rPr>
      <w:fldChar w:fldCharType="separate"/>
    </w:r>
    <w:r w:rsidRPr="001B2BCC">
      <w:rPr>
        <w:rFonts w:ascii="Arial" w:hAnsi="Arial" w:cs="Arial"/>
        <w:sz w:val="18"/>
        <w:szCs w:val="18"/>
        <w:lang w:val="en-US"/>
      </w:rPr>
      <w:t>1</w:t>
    </w:r>
    <w:r w:rsidRPr="00DA0D6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C785" w14:textId="77777777" w:rsidR="000D04C8" w:rsidRDefault="000D04C8" w:rsidP="00CF28E7">
      <w:pPr>
        <w:spacing w:after="0" w:line="240" w:lineRule="auto"/>
      </w:pPr>
      <w:r>
        <w:separator/>
      </w:r>
    </w:p>
  </w:footnote>
  <w:footnote w:type="continuationSeparator" w:id="0">
    <w:p w14:paraId="60F06970" w14:textId="77777777" w:rsidR="000D04C8" w:rsidRDefault="000D04C8" w:rsidP="00CF28E7">
      <w:pPr>
        <w:spacing w:after="0" w:line="240" w:lineRule="auto"/>
      </w:pPr>
      <w:r>
        <w:continuationSeparator/>
      </w:r>
    </w:p>
  </w:footnote>
  <w:footnote w:type="continuationNotice" w:id="1">
    <w:p w14:paraId="4CFEAECA" w14:textId="77777777" w:rsidR="000D04C8" w:rsidRDefault="000D04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7939"/>
      <w:gridCol w:w="2835"/>
    </w:tblGrid>
    <w:tr w:rsidR="00AE5FBB" w:rsidRPr="009C5CC0" w14:paraId="73755675" w14:textId="77777777">
      <w:trPr>
        <w:trHeight w:val="58"/>
        <w:jc w:val="center"/>
      </w:trPr>
      <w:tc>
        <w:tcPr>
          <w:tcW w:w="7939" w:type="dxa"/>
          <w:tcBorders>
            <w:right w:val="nil"/>
          </w:tcBorders>
        </w:tcPr>
        <w:p w14:paraId="2502BCA8" w14:textId="77777777" w:rsidR="00AE5FBB" w:rsidRPr="009C5CC0" w:rsidRDefault="00AE5FBB" w:rsidP="00AE5FBB">
          <w:pPr>
            <w:spacing w:after="240"/>
            <w:jc w:val="center"/>
            <w:rPr>
              <w:rFonts w:ascii="Franklin Gothic Demi Cond" w:eastAsia="MS Mincho" w:hAnsi="Franklin Gothic Demi Cond"/>
              <w:color w:val="FF4815"/>
              <w:sz w:val="28"/>
              <w:szCs w:val="28"/>
            </w:rPr>
          </w:pPr>
        </w:p>
      </w:tc>
      <w:tc>
        <w:tcPr>
          <w:tcW w:w="2835" w:type="dxa"/>
          <w:tcBorders>
            <w:top w:val="nil"/>
            <w:left w:val="nil"/>
          </w:tcBorders>
        </w:tcPr>
        <w:p w14:paraId="750C49BA" w14:textId="77777777" w:rsidR="00AE5FBB" w:rsidRPr="009C5CC0" w:rsidRDefault="00AE5FBB" w:rsidP="00AE5FBB">
          <w:pPr>
            <w:spacing w:after="240"/>
            <w:jc w:val="right"/>
            <w:rPr>
              <w:rFonts w:eastAsia="MS Mincho" w:cs="Arial"/>
              <w:lang w:val="en-GB"/>
            </w:rPr>
          </w:pPr>
        </w:p>
      </w:tc>
    </w:tr>
  </w:tbl>
  <w:p w14:paraId="7B744DE3" w14:textId="7D8651F2" w:rsidR="00A44D67" w:rsidRPr="00AE5FBB" w:rsidRDefault="00A44D67" w:rsidP="00AE5FB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jc w:val="center"/>
      <w:tblBorders>
        <w:bottom w:val="single" w:sz="6" w:space="0" w:color="FF4815"/>
        <w:insideH w:val="single" w:sz="6" w:space="0" w:color="FF4815"/>
        <w:insideV w:val="single" w:sz="6" w:space="0" w:color="FF4815"/>
      </w:tblBorders>
      <w:tblLook w:val="04A0" w:firstRow="1" w:lastRow="0" w:firstColumn="1" w:lastColumn="0" w:noHBand="0" w:noVBand="1"/>
    </w:tblPr>
    <w:tblGrid>
      <w:gridCol w:w="7939"/>
      <w:gridCol w:w="2835"/>
    </w:tblGrid>
    <w:tr w:rsidR="00AE5FBB" w:rsidRPr="009C5CC0" w14:paraId="5B199AE3" w14:textId="77777777">
      <w:trPr>
        <w:trHeight w:val="58"/>
        <w:jc w:val="center"/>
      </w:trPr>
      <w:tc>
        <w:tcPr>
          <w:tcW w:w="7939" w:type="dxa"/>
          <w:tcBorders>
            <w:right w:val="nil"/>
          </w:tcBorders>
        </w:tcPr>
        <w:p w14:paraId="2893DDCD" w14:textId="77777777" w:rsidR="00AE5FBB" w:rsidRPr="009C5CC0" w:rsidRDefault="00AE5FBB" w:rsidP="00AE5FBB">
          <w:pPr>
            <w:spacing w:after="240"/>
            <w:jc w:val="center"/>
            <w:rPr>
              <w:rFonts w:ascii="Franklin Gothic Demi Cond" w:eastAsia="MS Mincho" w:hAnsi="Franklin Gothic Demi Cond"/>
              <w:color w:val="FF4815"/>
              <w:sz w:val="28"/>
              <w:szCs w:val="28"/>
            </w:rPr>
          </w:pPr>
        </w:p>
      </w:tc>
      <w:tc>
        <w:tcPr>
          <w:tcW w:w="2835" w:type="dxa"/>
          <w:tcBorders>
            <w:top w:val="nil"/>
            <w:left w:val="nil"/>
          </w:tcBorders>
        </w:tcPr>
        <w:p w14:paraId="4BB0DCF6" w14:textId="77777777" w:rsidR="00AE5FBB" w:rsidRPr="009C5CC0" w:rsidRDefault="00AE5FBB" w:rsidP="00AE5FBB">
          <w:pPr>
            <w:spacing w:after="240"/>
            <w:jc w:val="right"/>
            <w:rPr>
              <w:rFonts w:eastAsia="MS Mincho" w:cs="Arial"/>
              <w:lang w:val="en-GB"/>
            </w:rPr>
          </w:pPr>
        </w:p>
      </w:tc>
    </w:tr>
  </w:tbl>
  <w:p w14:paraId="0057E849" w14:textId="77777777" w:rsidR="00AE5FBB" w:rsidRPr="009C5CC0" w:rsidRDefault="00AE5FBB" w:rsidP="00AE5FBB">
    <w:pPr>
      <w:tabs>
        <w:tab w:val="center" w:pos="4536"/>
        <w:tab w:val="right" w:pos="9072"/>
      </w:tabs>
      <w:spacing w:after="0" w:line="240" w:lineRule="auto"/>
      <w:rPr>
        <w:rFonts w:eastAsia="MS Mincho"/>
        <w:lang w:val="en-GB"/>
      </w:rPr>
    </w:pPr>
    <w:bookmarkStart w:id="0" w:name="_Hlk95856333"/>
    <w:bookmarkStart w:id="1" w:name="_Hlk95856334"/>
    <w:bookmarkStart w:id="2" w:name="_Hlk95856335"/>
    <w:bookmarkStart w:id="3" w:name="_Hlk95856336"/>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3E90"/>
    <w:multiLevelType w:val="hybridMultilevel"/>
    <w:tmpl w:val="5B180700"/>
    <w:lvl w:ilvl="0" w:tplc="F6548510">
      <w:start w:val="1"/>
      <w:numFmt w:val="decimal"/>
      <w:lvlText w:val="%1.)"/>
      <w:lvlJc w:val="left"/>
      <w:pPr>
        <w:ind w:left="792" w:hanging="432"/>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AB0A1E"/>
    <w:multiLevelType w:val="hybridMultilevel"/>
    <w:tmpl w:val="F918A31C"/>
    <w:lvl w:ilvl="0" w:tplc="1DC45154">
      <w:start w:val="1"/>
      <w:numFmt w:val="lowerLetter"/>
      <w:lvlText w:val="%1)"/>
      <w:lvlJc w:val="left"/>
      <w:pPr>
        <w:ind w:left="846" w:hanging="4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2" w15:restartNumberingAfterBreak="0">
    <w:nsid w:val="127F47AC"/>
    <w:multiLevelType w:val="hybridMultilevel"/>
    <w:tmpl w:val="BC967BC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8C0A7B"/>
    <w:multiLevelType w:val="hybridMultilevel"/>
    <w:tmpl w:val="C8CA9EA2"/>
    <w:lvl w:ilvl="0" w:tplc="1DC45154">
      <w:start w:val="1"/>
      <w:numFmt w:val="lowerLetter"/>
      <w:lvlText w:val="%1)"/>
      <w:lvlJc w:val="left"/>
      <w:pPr>
        <w:ind w:left="846" w:hanging="4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4" w15:restartNumberingAfterBreak="0">
    <w:nsid w:val="254D28A4"/>
    <w:multiLevelType w:val="hybridMultilevel"/>
    <w:tmpl w:val="9918BCA8"/>
    <w:lvl w:ilvl="0" w:tplc="5E569CB2">
      <w:start w:val="1"/>
      <w:numFmt w:val="bullet"/>
      <w:lvlText w:val="–"/>
      <w:lvlJc w:val="left"/>
      <w:pPr>
        <w:ind w:left="1440"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563F34A"/>
    <w:multiLevelType w:val="hybridMultilevel"/>
    <w:tmpl w:val="E44CD8E0"/>
    <w:lvl w:ilvl="0" w:tplc="B1E095E8">
      <w:start w:val="1"/>
      <w:numFmt w:val="decimal"/>
      <w:lvlText w:val="%1."/>
      <w:lvlJc w:val="left"/>
      <w:pPr>
        <w:ind w:left="720" w:hanging="360"/>
      </w:pPr>
    </w:lvl>
    <w:lvl w:ilvl="1" w:tplc="646CFEC8">
      <w:start w:val="1"/>
      <w:numFmt w:val="lowerLetter"/>
      <w:lvlText w:val="%2."/>
      <w:lvlJc w:val="left"/>
      <w:pPr>
        <w:ind w:left="1440" w:hanging="360"/>
      </w:pPr>
    </w:lvl>
    <w:lvl w:ilvl="2" w:tplc="02549E12">
      <w:start w:val="1"/>
      <w:numFmt w:val="lowerRoman"/>
      <w:lvlText w:val="%3."/>
      <w:lvlJc w:val="right"/>
      <w:pPr>
        <w:ind w:left="2160" w:hanging="180"/>
      </w:pPr>
    </w:lvl>
    <w:lvl w:ilvl="3" w:tplc="AAA0470C">
      <w:start w:val="1"/>
      <w:numFmt w:val="decimal"/>
      <w:lvlText w:val="%4."/>
      <w:lvlJc w:val="left"/>
      <w:pPr>
        <w:ind w:left="2880" w:hanging="360"/>
      </w:pPr>
    </w:lvl>
    <w:lvl w:ilvl="4" w:tplc="F440D004">
      <w:start w:val="1"/>
      <w:numFmt w:val="lowerLetter"/>
      <w:lvlText w:val="%5."/>
      <w:lvlJc w:val="left"/>
      <w:pPr>
        <w:ind w:left="3600" w:hanging="360"/>
      </w:pPr>
    </w:lvl>
    <w:lvl w:ilvl="5" w:tplc="DF66E040">
      <w:start w:val="1"/>
      <w:numFmt w:val="lowerRoman"/>
      <w:lvlText w:val="%6."/>
      <w:lvlJc w:val="right"/>
      <w:pPr>
        <w:ind w:left="4320" w:hanging="180"/>
      </w:pPr>
    </w:lvl>
    <w:lvl w:ilvl="6" w:tplc="B81C783A">
      <w:start w:val="1"/>
      <w:numFmt w:val="decimal"/>
      <w:lvlText w:val="%7."/>
      <w:lvlJc w:val="left"/>
      <w:pPr>
        <w:ind w:left="5040" w:hanging="360"/>
      </w:pPr>
    </w:lvl>
    <w:lvl w:ilvl="7" w:tplc="C82CBA86">
      <w:start w:val="1"/>
      <w:numFmt w:val="lowerLetter"/>
      <w:lvlText w:val="%8."/>
      <w:lvlJc w:val="left"/>
      <w:pPr>
        <w:ind w:left="5760" w:hanging="360"/>
      </w:pPr>
    </w:lvl>
    <w:lvl w:ilvl="8" w:tplc="4FB40D5A">
      <w:start w:val="1"/>
      <w:numFmt w:val="lowerRoman"/>
      <w:lvlText w:val="%9."/>
      <w:lvlJc w:val="right"/>
      <w:pPr>
        <w:ind w:left="6480" w:hanging="180"/>
      </w:pPr>
    </w:lvl>
  </w:abstractNum>
  <w:abstractNum w:abstractNumId="6" w15:restartNumberingAfterBreak="0">
    <w:nsid w:val="2C685A5B"/>
    <w:multiLevelType w:val="hybridMultilevel"/>
    <w:tmpl w:val="736ED606"/>
    <w:lvl w:ilvl="0" w:tplc="1DC45154">
      <w:start w:val="1"/>
      <w:numFmt w:val="lowerLetter"/>
      <w:lvlText w:val="%1)"/>
      <w:lvlJc w:val="left"/>
      <w:pPr>
        <w:ind w:left="846" w:hanging="4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7" w15:restartNumberingAfterBreak="0">
    <w:nsid w:val="2EE366A2"/>
    <w:multiLevelType w:val="hybridMultilevel"/>
    <w:tmpl w:val="459823A4"/>
    <w:lvl w:ilvl="0" w:tplc="1DC45154">
      <w:start w:val="1"/>
      <w:numFmt w:val="lowerLetter"/>
      <w:lvlText w:val="%1)"/>
      <w:lvlJc w:val="left"/>
      <w:pPr>
        <w:ind w:left="846" w:hanging="4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8" w15:restartNumberingAfterBreak="0">
    <w:nsid w:val="379A4B9A"/>
    <w:multiLevelType w:val="hybridMultilevel"/>
    <w:tmpl w:val="F61E80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DF65443"/>
    <w:multiLevelType w:val="hybridMultilevel"/>
    <w:tmpl w:val="F61E80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29D5299"/>
    <w:multiLevelType w:val="hybridMultilevel"/>
    <w:tmpl w:val="28E070E4"/>
    <w:lvl w:ilvl="0" w:tplc="1DC4515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B247815"/>
    <w:multiLevelType w:val="hybridMultilevel"/>
    <w:tmpl w:val="2F32EF2E"/>
    <w:lvl w:ilvl="0" w:tplc="92DCB08A">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2" w15:restartNumberingAfterBreak="0">
    <w:nsid w:val="4E29410A"/>
    <w:multiLevelType w:val="hybridMultilevel"/>
    <w:tmpl w:val="48B4A76C"/>
    <w:lvl w:ilvl="0" w:tplc="A8344638">
      <w:start w:val="1"/>
      <w:numFmt w:val="lowerLetter"/>
      <w:lvlText w:val="%1)"/>
      <w:lvlJc w:val="left"/>
      <w:pPr>
        <w:ind w:left="846" w:hanging="42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3" w15:restartNumberingAfterBreak="0">
    <w:nsid w:val="5741341D"/>
    <w:multiLevelType w:val="hybridMultilevel"/>
    <w:tmpl w:val="5A2E1F0C"/>
    <w:lvl w:ilvl="0" w:tplc="834438F0">
      <w:start w:val="1"/>
      <w:numFmt w:val="decimal"/>
      <w:pStyle w:val="EFSAFiguretitle"/>
      <w:lvlText w:val="Figure %1: "/>
      <w:lvlJc w:val="left"/>
      <w:pPr>
        <w:ind w:left="1495"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C0742E"/>
    <w:multiLevelType w:val="hybridMultilevel"/>
    <w:tmpl w:val="B3D8DE76"/>
    <w:lvl w:ilvl="0" w:tplc="040C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0E89DA"/>
    <w:multiLevelType w:val="multilevel"/>
    <w:tmpl w:val="1A883694"/>
    <w:lvl w:ilvl="0">
      <w:start w:val="1"/>
      <w:numFmt w:val="decimal"/>
      <w:lvlText w:val="%1."/>
      <w:lvlJc w:val="left"/>
      <w:pPr>
        <w:ind w:left="720" w:hanging="360"/>
      </w:pPr>
    </w:lvl>
    <w:lvl w:ilvl="1">
      <w:start w:val="1"/>
      <w:numFmt w:val="lowerRoman"/>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007339A"/>
    <w:multiLevelType w:val="hybridMultilevel"/>
    <w:tmpl w:val="A1C0C2E6"/>
    <w:lvl w:ilvl="0" w:tplc="8200C7E8">
      <w:start w:val="1"/>
      <w:numFmt w:val="lowerRoman"/>
      <w:pStyle w:val="WOAHListroman3rd"/>
      <w:lvlText w:val="%1)"/>
      <w:lvlJc w:val="left"/>
      <w:pPr>
        <w:ind w:left="1145" w:hanging="360"/>
      </w:pPr>
      <w:rPr>
        <w:rFonts w:hint="default"/>
      </w:r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17" w15:restartNumberingAfterBreak="0">
    <w:nsid w:val="731A70C7"/>
    <w:multiLevelType w:val="hybridMultilevel"/>
    <w:tmpl w:val="86ECB168"/>
    <w:lvl w:ilvl="0" w:tplc="5E569CB2">
      <w:start w:val="1"/>
      <w:numFmt w:val="bullet"/>
      <w:lvlText w:val="–"/>
      <w:lvlJc w:val="left"/>
      <w:pPr>
        <w:ind w:left="644" w:hanging="360"/>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4F41414"/>
    <w:multiLevelType w:val="hybridMultilevel"/>
    <w:tmpl w:val="1624C92C"/>
    <w:lvl w:ilvl="0" w:tplc="245EA300">
      <w:start w:val="1"/>
      <w:numFmt w:val="lowerLetter"/>
      <w:pStyle w:val="WOAHListLetterPara"/>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num w:numId="1" w16cid:durableId="2116556521">
    <w:abstractNumId w:val="15"/>
  </w:num>
  <w:num w:numId="2" w16cid:durableId="122697982">
    <w:abstractNumId w:val="5"/>
  </w:num>
  <w:num w:numId="3" w16cid:durableId="740559318">
    <w:abstractNumId w:val="13"/>
  </w:num>
  <w:num w:numId="4" w16cid:durableId="302931534">
    <w:abstractNumId w:val="12"/>
  </w:num>
  <w:num w:numId="5" w16cid:durableId="392431792">
    <w:abstractNumId w:val="6"/>
  </w:num>
  <w:num w:numId="6" w16cid:durableId="1838181854">
    <w:abstractNumId w:val="1"/>
  </w:num>
  <w:num w:numId="7" w16cid:durableId="74480083">
    <w:abstractNumId w:val="3"/>
  </w:num>
  <w:num w:numId="8" w16cid:durableId="667633864">
    <w:abstractNumId w:val="7"/>
  </w:num>
  <w:num w:numId="9" w16cid:durableId="526406646">
    <w:abstractNumId w:val="17"/>
  </w:num>
  <w:num w:numId="10" w16cid:durableId="399206906">
    <w:abstractNumId w:val="4"/>
  </w:num>
  <w:num w:numId="11" w16cid:durableId="1153178013">
    <w:abstractNumId w:val="0"/>
  </w:num>
  <w:num w:numId="12" w16cid:durableId="1328558339">
    <w:abstractNumId w:val="18"/>
  </w:num>
  <w:num w:numId="13" w16cid:durableId="160435281">
    <w:abstractNumId w:val="11"/>
    <w:lvlOverride w:ilvl="0">
      <w:startOverride w:val="1"/>
    </w:lvlOverride>
  </w:num>
  <w:num w:numId="14" w16cid:durableId="433668882">
    <w:abstractNumId w:val="11"/>
    <w:lvlOverride w:ilvl="0">
      <w:startOverride w:val="1"/>
    </w:lvlOverride>
  </w:num>
  <w:num w:numId="15" w16cid:durableId="1762481501">
    <w:abstractNumId w:val="11"/>
    <w:lvlOverride w:ilvl="0">
      <w:startOverride w:val="1"/>
    </w:lvlOverride>
  </w:num>
  <w:num w:numId="16" w16cid:durableId="628777698">
    <w:abstractNumId w:val="11"/>
    <w:lvlOverride w:ilvl="0">
      <w:startOverride w:val="1"/>
    </w:lvlOverride>
  </w:num>
  <w:num w:numId="17" w16cid:durableId="2090151807">
    <w:abstractNumId w:val="11"/>
    <w:lvlOverride w:ilvl="0">
      <w:startOverride w:val="1"/>
    </w:lvlOverride>
  </w:num>
  <w:num w:numId="18" w16cid:durableId="1365327461">
    <w:abstractNumId w:val="16"/>
  </w:num>
  <w:num w:numId="19" w16cid:durableId="1207640753">
    <w:abstractNumId w:val="16"/>
    <w:lvlOverride w:ilvl="0">
      <w:startOverride w:val="1"/>
    </w:lvlOverride>
  </w:num>
  <w:num w:numId="20" w16cid:durableId="26028286">
    <w:abstractNumId w:val="16"/>
    <w:lvlOverride w:ilvl="0">
      <w:startOverride w:val="1"/>
    </w:lvlOverride>
  </w:num>
  <w:num w:numId="21" w16cid:durableId="1418330922">
    <w:abstractNumId w:val="16"/>
    <w:lvlOverride w:ilvl="0">
      <w:startOverride w:val="1"/>
    </w:lvlOverride>
  </w:num>
  <w:num w:numId="22" w16cid:durableId="1261835019">
    <w:abstractNumId w:val="16"/>
    <w:lvlOverride w:ilvl="0">
      <w:startOverride w:val="1"/>
    </w:lvlOverride>
  </w:num>
  <w:num w:numId="23" w16cid:durableId="378168114">
    <w:abstractNumId w:val="16"/>
    <w:lvlOverride w:ilvl="0">
      <w:startOverride w:val="1"/>
    </w:lvlOverride>
  </w:num>
  <w:num w:numId="24" w16cid:durableId="445589309">
    <w:abstractNumId w:val="16"/>
    <w:lvlOverride w:ilvl="0">
      <w:startOverride w:val="1"/>
    </w:lvlOverride>
  </w:num>
  <w:num w:numId="25" w16cid:durableId="979263543">
    <w:abstractNumId w:val="16"/>
    <w:lvlOverride w:ilvl="0">
      <w:startOverride w:val="1"/>
    </w:lvlOverride>
  </w:num>
  <w:num w:numId="26" w16cid:durableId="1462653403">
    <w:abstractNumId w:val="16"/>
    <w:lvlOverride w:ilvl="0">
      <w:startOverride w:val="1"/>
    </w:lvlOverride>
  </w:num>
  <w:num w:numId="27" w16cid:durableId="2097313684">
    <w:abstractNumId w:val="16"/>
    <w:lvlOverride w:ilvl="0">
      <w:startOverride w:val="1"/>
    </w:lvlOverride>
  </w:num>
  <w:num w:numId="28" w16cid:durableId="1924339478">
    <w:abstractNumId w:val="16"/>
    <w:lvlOverride w:ilvl="0">
      <w:startOverride w:val="1"/>
    </w:lvlOverride>
  </w:num>
  <w:num w:numId="29" w16cid:durableId="864708794">
    <w:abstractNumId w:val="16"/>
    <w:lvlOverride w:ilvl="0">
      <w:startOverride w:val="1"/>
    </w:lvlOverride>
  </w:num>
  <w:num w:numId="30" w16cid:durableId="701711471">
    <w:abstractNumId w:val="18"/>
    <w:lvlOverride w:ilvl="0">
      <w:startOverride w:val="1"/>
    </w:lvlOverride>
  </w:num>
  <w:num w:numId="31" w16cid:durableId="192353104">
    <w:abstractNumId w:val="8"/>
  </w:num>
  <w:num w:numId="32" w16cid:durableId="1632712770">
    <w:abstractNumId w:val="14"/>
  </w:num>
  <w:num w:numId="33" w16cid:durableId="1215893882">
    <w:abstractNumId w:val="9"/>
  </w:num>
  <w:num w:numId="34" w16cid:durableId="1666858946">
    <w:abstractNumId w:val="10"/>
  </w:num>
  <w:num w:numId="35" w16cid:durableId="108449858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hyphenationZone w:val="425"/>
  <w:evenAndOddHeaders/>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s7AwtLQ0NzYzMzJS0lEKTi0uzszPAykwNKgFABfUlhUtAAAA"/>
  </w:docVars>
  <w:rsids>
    <w:rsidRoot w:val="00376651"/>
    <w:rsid w:val="0000529B"/>
    <w:rsid w:val="00007666"/>
    <w:rsid w:val="00010F77"/>
    <w:rsid w:val="00014639"/>
    <w:rsid w:val="0003158B"/>
    <w:rsid w:val="00035F4E"/>
    <w:rsid w:val="00036A82"/>
    <w:rsid w:val="00044DF1"/>
    <w:rsid w:val="00046A56"/>
    <w:rsid w:val="00053851"/>
    <w:rsid w:val="00054210"/>
    <w:rsid w:val="00061396"/>
    <w:rsid w:val="00063B97"/>
    <w:rsid w:val="00075C2B"/>
    <w:rsid w:val="00080BFC"/>
    <w:rsid w:val="0009142D"/>
    <w:rsid w:val="00091D5F"/>
    <w:rsid w:val="0009773D"/>
    <w:rsid w:val="000A30D3"/>
    <w:rsid w:val="000B48FC"/>
    <w:rsid w:val="000C0592"/>
    <w:rsid w:val="000C1537"/>
    <w:rsid w:val="000C4886"/>
    <w:rsid w:val="000C735F"/>
    <w:rsid w:val="000D04C8"/>
    <w:rsid w:val="000D23E3"/>
    <w:rsid w:val="000D2D4D"/>
    <w:rsid w:val="000E2AF2"/>
    <w:rsid w:val="000E7CB8"/>
    <w:rsid w:val="000F1713"/>
    <w:rsid w:val="000F1CDF"/>
    <w:rsid w:val="000F456B"/>
    <w:rsid w:val="000F7BB1"/>
    <w:rsid w:val="00102755"/>
    <w:rsid w:val="00103E12"/>
    <w:rsid w:val="00103E5C"/>
    <w:rsid w:val="0010475E"/>
    <w:rsid w:val="001055A7"/>
    <w:rsid w:val="001075D0"/>
    <w:rsid w:val="0011072A"/>
    <w:rsid w:val="001134F2"/>
    <w:rsid w:val="001154B2"/>
    <w:rsid w:val="00117C53"/>
    <w:rsid w:val="00122508"/>
    <w:rsid w:val="00126A49"/>
    <w:rsid w:val="001277BE"/>
    <w:rsid w:val="00127D3F"/>
    <w:rsid w:val="00134195"/>
    <w:rsid w:val="00136A79"/>
    <w:rsid w:val="00141E18"/>
    <w:rsid w:val="00144F00"/>
    <w:rsid w:val="00147A63"/>
    <w:rsid w:val="00154FFD"/>
    <w:rsid w:val="001603F3"/>
    <w:rsid w:val="00160C7D"/>
    <w:rsid w:val="00160E71"/>
    <w:rsid w:val="00161AB4"/>
    <w:rsid w:val="00164F6C"/>
    <w:rsid w:val="0016712F"/>
    <w:rsid w:val="0017612A"/>
    <w:rsid w:val="00185261"/>
    <w:rsid w:val="001871E0"/>
    <w:rsid w:val="0019018E"/>
    <w:rsid w:val="001931C8"/>
    <w:rsid w:val="001A0E2F"/>
    <w:rsid w:val="001A2293"/>
    <w:rsid w:val="001A2739"/>
    <w:rsid w:val="001A4A5D"/>
    <w:rsid w:val="001A509A"/>
    <w:rsid w:val="001A7077"/>
    <w:rsid w:val="001B1151"/>
    <w:rsid w:val="001B20D5"/>
    <w:rsid w:val="001B2BCC"/>
    <w:rsid w:val="001B467C"/>
    <w:rsid w:val="001C1A1F"/>
    <w:rsid w:val="001C5271"/>
    <w:rsid w:val="001C67C3"/>
    <w:rsid w:val="001D23DA"/>
    <w:rsid w:val="001D2DF5"/>
    <w:rsid w:val="001E1AA9"/>
    <w:rsid w:val="001F5B1D"/>
    <w:rsid w:val="00200AED"/>
    <w:rsid w:val="0020105C"/>
    <w:rsid w:val="002027BE"/>
    <w:rsid w:val="002039A4"/>
    <w:rsid w:val="00207B3F"/>
    <w:rsid w:val="00213A4B"/>
    <w:rsid w:val="00222072"/>
    <w:rsid w:val="00226A85"/>
    <w:rsid w:val="0023388F"/>
    <w:rsid w:val="002414BA"/>
    <w:rsid w:val="00247124"/>
    <w:rsid w:val="00252B26"/>
    <w:rsid w:val="002554FC"/>
    <w:rsid w:val="002613DA"/>
    <w:rsid w:val="00263F0E"/>
    <w:rsid w:val="002644C6"/>
    <w:rsid w:val="002651C8"/>
    <w:rsid w:val="002652E5"/>
    <w:rsid w:val="0027707E"/>
    <w:rsid w:val="002804CA"/>
    <w:rsid w:val="00280BB8"/>
    <w:rsid w:val="00291662"/>
    <w:rsid w:val="0029385B"/>
    <w:rsid w:val="002942CA"/>
    <w:rsid w:val="0029639C"/>
    <w:rsid w:val="00297874"/>
    <w:rsid w:val="002A1773"/>
    <w:rsid w:val="002A293E"/>
    <w:rsid w:val="002A493E"/>
    <w:rsid w:val="002A5BA1"/>
    <w:rsid w:val="002A69B3"/>
    <w:rsid w:val="002A72D9"/>
    <w:rsid w:val="002B339A"/>
    <w:rsid w:val="002B4C00"/>
    <w:rsid w:val="002C1780"/>
    <w:rsid w:val="002C4307"/>
    <w:rsid w:val="002C4E2F"/>
    <w:rsid w:val="002C5531"/>
    <w:rsid w:val="002C6476"/>
    <w:rsid w:val="002C68A7"/>
    <w:rsid w:val="002C72A7"/>
    <w:rsid w:val="002D2258"/>
    <w:rsid w:val="002D3DC9"/>
    <w:rsid w:val="002D7E80"/>
    <w:rsid w:val="002E075D"/>
    <w:rsid w:val="002E1F09"/>
    <w:rsid w:val="002E697E"/>
    <w:rsid w:val="002E6FA4"/>
    <w:rsid w:val="002F0C62"/>
    <w:rsid w:val="002F1E7A"/>
    <w:rsid w:val="002F783F"/>
    <w:rsid w:val="00300914"/>
    <w:rsid w:val="00302227"/>
    <w:rsid w:val="0030546E"/>
    <w:rsid w:val="003114EB"/>
    <w:rsid w:val="00311DE5"/>
    <w:rsid w:val="00314291"/>
    <w:rsid w:val="003142F9"/>
    <w:rsid w:val="00324983"/>
    <w:rsid w:val="00333830"/>
    <w:rsid w:val="00341721"/>
    <w:rsid w:val="00341F82"/>
    <w:rsid w:val="00342DA0"/>
    <w:rsid w:val="00344297"/>
    <w:rsid w:val="00347544"/>
    <w:rsid w:val="00360FAB"/>
    <w:rsid w:val="00362267"/>
    <w:rsid w:val="0036549F"/>
    <w:rsid w:val="00367498"/>
    <w:rsid w:val="00371C47"/>
    <w:rsid w:val="00372FD0"/>
    <w:rsid w:val="00374D0A"/>
    <w:rsid w:val="00376651"/>
    <w:rsid w:val="003843EB"/>
    <w:rsid w:val="0038461C"/>
    <w:rsid w:val="00386A71"/>
    <w:rsid w:val="003A152E"/>
    <w:rsid w:val="003A1B50"/>
    <w:rsid w:val="003A4F5F"/>
    <w:rsid w:val="003A6966"/>
    <w:rsid w:val="003A7B1D"/>
    <w:rsid w:val="003B3B36"/>
    <w:rsid w:val="003B4B7D"/>
    <w:rsid w:val="003B4D62"/>
    <w:rsid w:val="003B669F"/>
    <w:rsid w:val="003B673D"/>
    <w:rsid w:val="003C1354"/>
    <w:rsid w:val="003C1A81"/>
    <w:rsid w:val="003C78D1"/>
    <w:rsid w:val="003D012D"/>
    <w:rsid w:val="003E6267"/>
    <w:rsid w:val="003E62EE"/>
    <w:rsid w:val="003F591F"/>
    <w:rsid w:val="00402B0D"/>
    <w:rsid w:val="00407250"/>
    <w:rsid w:val="00421806"/>
    <w:rsid w:val="0042746A"/>
    <w:rsid w:val="004278E2"/>
    <w:rsid w:val="004323CE"/>
    <w:rsid w:val="00433B4C"/>
    <w:rsid w:val="00441BC9"/>
    <w:rsid w:val="004456BC"/>
    <w:rsid w:val="00446B0E"/>
    <w:rsid w:val="00450316"/>
    <w:rsid w:val="0045117E"/>
    <w:rsid w:val="0045283D"/>
    <w:rsid w:val="0045458A"/>
    <w:rsid w:val="004547D1"/>
    <w:rsid w:val="00456DF0"/>
    <w:rsid w:val="004571FF"/>
    <w:rsid w:val="00464950"/>
    <w:rsid w:val="0046767C"/>
    <w:rsid w:val="00467C7F"/>
    <w:rsid w:val="0047393A"/>
    <w:rsid w:val="00475243"/>
    <w:rsid w:val="00475F0A"/>
    <w:rsid w:val="004766C3"/>
    <w:rsid w:val="00480D44"/>
    <w:rsid w:val="00484F0A"/>
    <w:rsid w:val="00491AD5"/>
    <w:rsid w:val="0049418F"/>
    <w:rsid w:val="00494492"/>
    <w:rsid w:val="004976CD"/>
    <w:rsid w:val="00497968"/>
    <w:rsid w:val="004A1C15"/>
    <w:rsid w:val="004A1DD9"/>
    <w:rsid w:val="004A227E"/>
    <w:rsid w:val="004A3E14"/>
    <w:rsid w:val="004B2204"/>
    <w:rsid w:val="004B29AF"/>
    <w:rsid w:val="004B2A03"/>
    <w:rsid w:val="004C0842"/>
    <w:rsid w:val="004C5346"/>
    <w:rsid w:val="004D1DCE"/>
    <w:rsid w:val="004D4A0B"/>
    <w:rsid w:val="004D4EEE"/>
    <w:rsid w:val="004E3CA3"/>
    <w:rsid w:val="004E3F69"/>
    <w:rsid w:val="004E62B1"/>
    <w:rsid w:val="004E63D0"/>
    <w:rsid w:val="004E7620"/>
    <w:rsid w:val="004F21E9"/>
    <w:rsid w:val="004F2BBE"/>
    <w:rsid w:val="004F2DB8"/>
    <w:rsid w:val="00512F2F"/>
    <w:rsid w:val="005234A9"/>
    <w:rsid w:val="0052496F"/>
    <w:rsid w:val="005254CE"/>
    <w:rsid w:val="00527E29"/>
    <w:rsid w:val="005339EE"/>
    <w:rsid w:val="005355B0"/>
    <w:rsid w:val="00541E36"/>
    <w:rsid w:val="00545D50"/>
    <w:rsid w:val="00546E28"/>
    <w:rsid w:val="00555B25"/>
    <w:rsid w:val="005570EE"/>
    <w:rsid w:val="005672BE"/>
    <w:rsid w:val="005712EA"/>
    <w:rsid w:val="005728A9"/>
    <w:rsid w:val="00575022"/>
    <w:rsid w:val="005756CA"/>
    <w:rsid w:val="0058125D"/>
    <w:rsid w:val="005817A2"/>
    <w:rsid w:val="00584AA5"/>
    <w:rsid w:val="00591FA7"/>
    <w:rsid w:val="005A0158"/>
    <w:rsid w:val="005A17C8"/>
    <w:rsid w:val="005A1977"/>
    <w:rsid w:val="005A502F"/>
    <w:rsid w:val="005A7D79"/>
    <w:rsid w:val="005B0E2B"/>
    <w:rsid w:val="005B2DEE"/>
    <w:rsid w:val="005B3CB4"/>
    <w:rsid w:val="005B6EC3"/>
    <w:rsid w:val="005C0AB2"/>
    <w:rsid w:val="005C0CB1"/>
    <w:rsid w:val="005C1F34"/>
    <w:rsid w:val="005C244D"/>
    <w:rsid w:val="005C5E42"/>
    <w:rsid w:val="005D451F"/>
    <w:rsid w:val="005E408D"/>
    <w:rsid w:val="005F0EDF"/>
    <w:rsid w:val="005F2783"/>
    <w:rsid w:val="00603612"/>
    <w:rsid w:val="00604695"/>
    <w:rsid w:val="00611389"/>
    <w:rsid w:val="00616C30"/>
    <w:rsid w:val="00621E5F"/>
    <w:rsid w:val="006235BE"/>
    <w:rsid w:val="00625AF7"/>
    <w:rsid w:val="00626109"/>
    <w:rsid w:val="006278EC"/>
    <w:rsid w:val="00631065"/>
    <w:rsid w:val="006318D7"/>
    <w:rsid w:val="006337EC"/>
    <w:rsid w:val="00635401"/>
    <w:rsid w:val="006427B2"/>
    <w:rsid w:val="00645BC1"/>
    <w:rsid w:val="00656BFE"/>
    <w:rsid w:val="00660F73"/>
    <w:rsid w:val="00661078"/>
    <w:rsid w:val="00662357"/>
    <w:rsid w:val="006624B5"/>
    <w:rsid w:val="006635C8"/>
    <w:rsid w:val="00664CEA"/>
    <w:rsid w:val="0066666C"/>
    <w:rsid w:val="006703FB"/>
    <w:rsid w:val="0067042A"/>
    <w:rsid w:val="00671881"/>
    <w:rsid w:val="006730F7"/>
    <w:rsid w:val="006733B7"/>
    <w:rsid w:val="00675509"/>
    <w:rsid w:val="006831A7"/>
    <w:rsid w:val="006921EE"/>
    <w:rsid w:val="00696956"/>
    <w:rsid w:val="006A204E"/>
    <w:rsid w:val="006A3C88"/>
    <w:rsid w:val="006B0EA4"/>
    <w:rsid w:val="006B123E"/>
    <w:rsid w:val="006B2012"/>
    <w:rsid w:val="006B23DE"/>
    <w:rsid w:val="006C0E2A"/>
    <w:rsid w:val="006C4107"/>
    <w:rsid w:val="006C56AD"/>
    <w:rsid w:val="006D2300"/>
    <w:rsid w:val="006E2D8F"/>
    <w:rsid w:val="006F02F3"/>
    <w:rsid w:val="006F4109"/>
    <w:rsid w:val="00702DDD"/>
    <w:rsid w:val="00706F06"/>
    <w:rsid w:val="007114B8"/>
    <w:rsid w:val="0071380F"/>
    <w:rsid w:val="0072610E"/>
    <w:rsid w:val="007264DC"/>
    <w:rsid w:val="00733F09"/>
    <w:rsid w:val="007439F6"/>
    <w:rsid w:val="0074410D"/>
    <w:rsid w:val="0074744A"/>
    <w:rsid w:val="0075731C"/>
    <w:rsid w:val="00761C69"/>
    <w:rsid w:val="00763CA9"/>
    <w:rsid w:val="00765E62"/>
    <w:rsid w:val="007701ED"/>
    <w:rsid w:val="007725A2"/>
    <w:rsid w:val="00774C46"/>
    <w:rsid w:val="00775FB9"/>
    <w:rsid w:val="0077744F"/>
    <w:rsid w:val="0078510D"/>
    <w:rsid w:val="00791278"/>
    <w:rsid w:val="0079278F"/>
    <w:rsid w:val="007978AC"/>
    <w:rsid w:val="007B4E39"/>
    <w:rsid w:val="007B52A5"/>
    <w:rsid w:val="007C28F8"/>
    <w:rsid w:val="007C3432"/>
    <w:rsid w:val="007D0DFE"/>
    <w:rsid w:val="007D25FF"/>
    <w:rsid w:val="007D2F24"/>
    <w:rsid w:val="007D43B4"/>
    <w:rsid w:val="007D4869"/>
    <w:rsid w:val="007E3B67"/>
    <w:rsid w:val="007E747C"/>
    <w:rsid w:val="007F3E1A"/>
    <w:rsid w:val="007F748E"/>
    <w:rsid w:val="007F7BC3"/>
    <w:rsid w:val="00800E7C"/>
    <w:rsid w:val="00802F0D"/>
    <w:rsid w:val="00810D2B"/>
    <w:rsid w:val="008119F4"/>
    <w:rsid w:val="00816813"/>
    <w:rsid w:val="008225BD"/>
    <w:rsid w:val="00822D3A"/>
    <w:rsid w:val="00824C85"/>
    <w:rsid w:val="0083367A"/>
    <w:rsid w:val="00834CAA"/>
    <w:rsid w:val="00835D56"/>
    <w:rsid w:val="00837394"/>
    <w:rsid w:val="00843A8A"/>
    <w:rsid w:val="0085150D"/>
    <w:rsid w:val="0085744F"/>
    <w:rsid w:val="00864946"/>
    <w:rsid w:val="008708C6"/>
    <w:rsid w:val="008753AF"/>
    <w:rsid w:val="00875B28"/>
    <w:rsid w:val="00877C7C"/>
    <w:rsid w:val="00881730"/>
    <w:rsid w:val="00891595"/>
    <w:rsid w:val="008946FC"/>
    <w:rsid w:val="00894DA2"/>
    <w:rsid w:val="008A58E4"/>
    <w:rsid w:val="008A59FB"/>
    <w:rsid w:val="008A65A1"/>
    <w:rsid w:val="008B2975"/>
    <w:rsid w:val="008B69B2"/>
    <w:rsid w:val="008B7F63"/>
    <w:rsid w:val="008C527F"/>
    <w:rsid w:val="008D1636"/>
    <w:rsid w:val="008D7DAC"/>
    <w:rsid w:val="008E3071"/>
    <w:rsid w:val="008E6156"/>
    <w:rsid w:val="008F0E39"/>
    <w:rsid w:val="008F3901"/>
    <w:rsid w:val="008F5736"/>
    <w:rsid w:val="009028B1"/>
    <w:rsid w:val="009058BF"/>
    <w:rsid w:val="0090625D"/>
    <w:rsid w:val="0090725A"/>
    <w:rsid w:val="009073B6"/>
    <w:rsid w:val="00916519"/>
    <w:rsid w:val="0092335F"/>
    <w:rsid w:val="00931913"/>
    <w:rsid w:val="00931CE3"/>
    <w:rsid w:val="00933C6F"/>
    <w:rsid w:val="00940271"/>
    <w:rsid w:val="00940757"/>
    <w:rsid w:val="00950FE6"/>
    <w:rsid w:val="009549F6"/>
    <w:rsid w:val="00956851"/>
    <w:rsid w:val="00956949"/>
    <w:rsid w:val="00957304"/>
    <w:rsid w:val="009573D1"/>
    <w:rsid w:val="00960AE5"/>
    <w:rsid w:val="00965CA4"/>
    <w:rsid w:val="00972EF2"/>
    <w:rsid w:val="00972FF8"/>
    <w:rsid w:val="00987C50"/>
    <w:rsid w:val="00990095"/>
    <w:rsid w:val="009904F2"/>
    <w:rsid w:val="00996182"/>
    <w:rsid w:val="00996F1B"/>
    <w:rsid w:val="009A6628"/>
    <w:rsid w:val="009A6B55"/>
    <w:rsid w:val="009A7C2B"/>
    <w:rsid w:val="009B0305"/>
    <w:rsid w:val="009B108B"/>
    <w:rsid w:val="009B32A7"/>
    <w:rsid w:val="009B609A"/>
    <w:rsid w:val="009C3DE4"/>
    <w:rsid w:val="009C5600"/>
    <w:rsid w:val="009C60E5"/>
    <w:rsid w:val="009E64B2"/>
    <w:rsid w:val="009E6593"/>
    <w:rsid w:val="009E6B69"/>
    <w:rsid w:val="009F179B"/>
    <w:rsid w:val="009F1B26"/>
    <w:rsid w:val="009F21EE"/>
    <w:rsid w:val="009F2328"/>
    <w:rsid w:val="009F3980"/>
    <w:rsid w:val="009F5CDE"/>
    <w:rsid w:val="009F764E"/>
    <w:rsid w:val="00A0356C"/>
    <w:rsid w:val="00A0497C"/>
    <w:rsid w:val="00A13C05"/>
    <w:rsid w:val="00A221A3"/>
    <w:rsid w:val="00A234BF"/>
    <w:rsid w:val="00A35802"/>
    <w:rsid w:val="00A35B58"/>
    <w:rsid w:val="00A35EBE"/>
    <w:rsid w:val="00A36047"/>
    <w:rsid w:val="00A40E81"/>
    <w:rsid w:val="00A4349D"/>
    <w:rsid w:val="00A43F40"/>
    <w:rsid w:val="00A44D67"/>
    <w:rsid w:val="00A45D2B"/>
    <w:rsid w:val="00A46870"/>
    <w:rsid w:val="00A46A19"/>
    <w:rsid w:val="00A55129"/>
    <w:rsid w:val="00A55B57"/>
    <w:rsid w:val="00A620C5"/>
    <w:rsid w:val="00A63072"/>
    <w:rsid w:val="00A63D3C"/>
    <w:rsid w:val="00A66061"/>
    <w:rsid w:val="00A66F6A"/>
    <w:rsid w:val="00A75D64"/>
    <w:rsid w:val="00A76993"/>
    <w:rsid w:val="00A77DEF"/>
    <w:rsid w:val="00A80868"/>
    <w:rsid w:val="00A81766"/>
    <w:rsid w:val="00A8426D"/>
    <w:rsid w:val="00A86DCC"/>
    <w:rsid w:val="00A87FF8"/>
    <w:rsid w:val="00A90CDE"/>
    <w:rsid w:val="00A93FD3"/>
    <w:rsid w:val="00A94CDE"/>
    <w:rsid w:val="00AA1D69"/>
    <w:rsid w:val="00AA48A3"/>
    <w:rsid w:val="00AA6CCA"/>
    <w:rsid w:val="00AB7A55"/>
    <w:rsid w:val="00AC374D"/>
    <w:rsid w:val="00AC40B0"/>
    <w:rsid w:val="00AD06A7"/>
    <w:rsid w:val="00AD2910"/>
    <w:rsid w:val="00AD58C7"/>
    <w:rsid w:val="00AE2B77"/>
    <w:rsid w:val="00AE3E63"/>
    <w:rsid w:val="00AE5FBB"/>
    <w:rsid w:val="00AEB046"/>
    <w:rsid w:val="00AF0F4A"/>
    <w:rsid w:val="00AF3821"/>
    <w:rsid w:val="00AF6F8C"/>
    <w:rsid w:val="00AF7674"/>
    <w:rsid w:val="00B00275"/>
    <w:rsid w:val="00B01084"/>
    <w:rsid w:val="00B01E40"/>
    <w:rsid w:val="00B069C2"/>
    <w:rsid w:val="00B11BB7"/>
    <w:rsid w:val="00B11D91"/>
    <w:rsid w:val="00B12E36"/>
    <w:rsid w:val="00B12E3B"/>
    <w:rsid w:val="00B14F28"/>
    <w:rsid w:val="00B16893"/>
    <w:rsid w:val="00B214E5"/>
    <w:rsid w:val="00B23863"/>
    <w:rsid w:val="00B23C0D"/>
    <w:rsid w:val="00B302AF"/>
    <w:rsid w:val="00B32928"/>
    <w:rsid w:val="00B35133"/>
    <w:rsid w:val="00B438D7"/>
    <w:rsid w:val="00B43F99"/>
    <w:rsid w:val="00B50617"/>
    <w:rsid w:val="00B50DCE"/>
    <w:rsid w:val="00B52348"/>
    <w:rsid w:val="00B53A94"/>
    <w:rsid w:val="00B54E77"/>
    <w:rsid w:val="00B56430"/>
    <w:rsid w:val="00B605B3"/>
    <w:rsid w:val="00B65A1C"/>
    <w:rsid w:val="00B7211B"/>
    <w:rsid w:val="00B725B3"/>
    <w:rsid w:val="00B757C3"/>
    <w:rsid w:val="00B816A4"/>
    <w:rsid w:val="00B821F4"/>
    <w:rsid w:val="00B83358"/>
    <w:rsid w:val="00B84535"/>
    <w:rsid w:val="00B8500B"/>
    <w:rsid w:val="00B939E1"/>
    <w:rsid w:val="00B978FD"/>
    <w:rsid w:val="00BA4D25"/>
    <w:rsid w:val="00BA5A19"/>
    <w:rsid w:val="00BB3A37"/>
    <w:rsid w:val="00BB505E"/>
    <w:rsid w:val="00BB62EF"/>
    <w:rsid w:val="00BC12DA"/>
    <w:rsid w:val="00BC74A5"/>
    <w:rsid w:val="00BD0823"/>
    <w:rsid w:val="00BD0E8C"/>
    <w:rsid w:val="00BD34C4"/>
    <w:rsid w:val="00BD389A"/>
    <w:rsid w:val="00BD45D5"/>
    <w:rsid w:val="00BD56D2"/>
    <w:rsid w:val="00BD7A7E"/>
    <w:rsid w:val="00BD7F83"/>
    <w:rsid w:val="00BE11E6"/>
    <w:rsid w:val="00BE3630"/>
    <w:rsid w:val="00BE5324"/>
    <w:rsid w:val="00BE5D2A"/>
    <w:rsid w:val="00BE7B53"/>
    <w:rsid w:val="00BF2796"/>
    <w:rsid w:val="00BF2870"/>
    <w:rsid w:val="00BF2A7A"/>
    <w:rsid w:val="00BF4577"/>
    <w:rsid w:val="00C02B86"/>
    <w:rsid w:val="00C066B3"/>
    <w:rsid w:val="00C121C9"/>
    <w:rsid w:val="00C336DD"/>
    <w:rsid w:val="00C34697"/>
    <w:rsid w:val="00C37459"/>
    <w:rsid w:val="00C43E96"/>
    <w:rsid w:val="00C45E3E"/>
    <w:rsid w:val="00C50180"/>
    <w:rsid w:val="00C54246"/>
    <w:rsid w:val="00C55491"/>
    <w:rsid w:val="00C56B2D"/>
    <w:rsid w:val="00C60598"/>
    <w:rsid w:val="00C609C6"/>
    <w:rsid w:val="00C6163C"/>
    <w:rsid w:val="00C61DE7"/>
    <w:rsid w:val="00C6214A"/>
    <w:rsid w:val="00C711F1"/>
    <w:rsid w:val="00C717A9"/>
    <w:rsid w:val="00C717AF"/>
    <w:rsid w:val="00C7350E"/>
    <w:rsid w:val="00C76CF7"/>
    <w:rsid w:val="00C7766F"/>
    <w:rsid w:val="00C82DD5"/>
    <w:rsid w:val="00C915D8"/>
    <w:rsid w:val="00C93BE2"/>
    <w:rsid w:val="00C9484D"/>
    <w:rsid w:val="00C950C7"/>
    <w:rsid w:val="00C95AF7"/>
    <w:rsid w:val="00C96CDA"/>
    <w:rsid w:val="00CA0CEE"/>
    <w:rsid w:val="00CA6016"/>
    <w:rsid w:val="00CB0D65"/>
    <w:rsid w:val="00CB45B1"/>
    <w:rsid w:val="00CC0E1A"/>
    <w:rsid w:val="00CC4F08"/>
    <w:rsid w:val="00CC78BF"/>
    <w:rsid w:val="00CD2167"/>
    <w:rsid w:val="00CD5BEF"/>
    <w:rsid w:val="00CD666A"/>
    <w:rsid w:val="00CD7CEC"/>
    <w:rsid w:val="00CE01D9"/>
    <w:rsid w:val="00CE1105"/>
    <w:rsid w:val="00CE250F"/>
    <w:rsid w:val="00CE3734"/>
    <w:rsid w:val="00CE6817"/>
    <w:rsid w:val="00CF0E0A"/>
    <w:rsid w:val="00CF256D"/>
    <w:rsid w:val="00CF28E7"/>
    <w:rsid w:val="00CF45DD"/>
    <w:rsid w:val="00CF6BC7"/>
    <w:rsid w:val="00D02DDC"/>
    <w:rsid w:val="00D04EDB"/>
    <w:rsid w:val="00D0680C"/>
    <w:rsid w:val="00D14B27"/>
    <w:rsid w:val="00D160E0"/>
    <w:rsid w:val="00D168A6"/>
    <w:rsid w:val="00D16E0A"/>
    <w:rsid w:val="00D23706"/>
    <w:rsid w:val="00D279AE"/>
    <w:rsid w:val="00D314FB"/>
    <w:rsid w:val="00D34053"/>
    <w:rsid w:val="00D40CFC"/>
    <w:rsid w:val="00D4151E"/>
    <w:rsid w:val="00D4251F"/>
    <w:rsid w:val="00D5044E"/>
    <w:rsid w:val="00D61EFA"/>
    <w:rsid w:val="00D634AA"/>
    <w:rsid w:val="00D715CA"/>
    <w:rsid w:val="00D72097"/>
    <w:rsid w:val="00D763F7"/>
    <w:rsid w:val="00D81646"/>
    <w:rsid w:val="00D81EAD"/>
    <w:rsid w:val="00D81FC8"/>
    <w:rsid w:val="00D8463A"/>
    <w:rsid w:val="00D86419"/>
    <w:rsid w:val="00D87736"/>
    <w:rsid w:val="00D91701"/>
    <w:rsid w:val="00D96EDB"/>
    <w:rsid w:val="00DA3566"/>
    <w:rsid w:val="00DA5FAE"/>
    <w:rsid w:val="00DA6029"/>
    <w:rsid w:val="00DB1C94"/>
    <w:rsid w:val="00DB28B7"/>
    <w:rsid w:val="00DB4476"/>
    <w:rsid w:val="00DB5B09"/>
    <w:rsid w:val="00DB5BF9"/>
    <w:rsid w:val="00DB720C"/>
    <w:rsid w:val="00DB7845"/>
    <w:rsid w:val="00DC1E0A"/>
    <w:rsid w:val="00DC2A7B"/>
    <w:rsid w:val="00DC3074"/>
    <w:rsid w:val="00DC3649"/>
    <w:rsid w:val="00DD3BE3"/>
    <w:rsid w:val="00DD7D0E"/>
    <w:rsid w:val="00DE1257"/>
    <w:rsid w:val="00DE6DA3"/>
    <w:rsid w:val="00DF0D7D"/>
    <w:rsid w:val="00DF2126"/>
    <w:rsid w:val="00DF4B51"/>
    <w:rsid w:val="00E03905"/>
    <w:rsid w:val="00E07919"/>
    <w:rsid w:val="00E11A39"/>
    <w:rsid w:val="00E11BEF"/>
    <w:rsid w:val="00E12DE1"/>
    <w:rsid w:val="00E13057"/>
    <w:rsid w:val="00E24429"/>
    <w:rsid w:val="00E26F47"/>
    <w:rsid w:val="00E31BF6"/>
    <w:rsid w:val="00E33EF9"/>
    <w:rsid w:val="00E34AAB"/>
    <w:rsid w:val="00E34E23"/>
    <w:rsid w:val="00E44BFE"/>
    <w:rsid w:val="00E450CA"/>
    <w:rsid w:val="00E47AE4"/>
    <w:rsid w:val="00E502AE"/>
    <w:rsid w:val="00E55844"/>
    <w:rsid w:val="00E578D7"/>
    <w:rsid w:val="00E611BB"/>
    <w:rsid w:val="00E666C0"/>
    <w:rsid w:val="00E66FD6"/>
    <w:rsid w:val="00E7181A"/>
    <w:rsid w:val="00E74638"/>
    <w:rsid w:val="00E9151E"/>
    <w:rsid w:val="00EA31C0"/>
    <w:rsid w:val="00EA4D81"/>
    <w:rsid w:val="00EB4EE1"/>
    <w:rsid w:val="00EB65C5"/>
    <w:rsid w:val="00EC1F67"/>
    <w:rsid w:val="00EC28B0"/>
    <w:rsid w:val="00ED2623"/>
    <w:rsid w:val="00EE15AD"/>
    <w:rsid w:val="00EE2D96"/>
    <w:rsid w:val="00EE4D6F"/>
    <w:rsid w:val="00EF0BF9"/>
    <w:rsid w:val="00EF20F8"/>
    <w:rsid w:val="00F0016A"/>
    <w:rsid w:val="00F011AA"/>
    <w:rsid w:val="00F0256D"/>
    <w:rsid w:val="00F04485"/>
    <w:rsid w:val="00F13A1B"/>
    <w:rsid w:val="00F15D7D"/>
    <w:rsid w:val="00F16BBF"/>
    <w:rsid w:val="00F1724F"/>
    <w:rsid w:val="00F24FBA"/>
    <w:rsid w:val="00F32B23"/>
    <w:rsid w:val="00F34E6E"/>
    <w:rsid w:val="00F37F7C"/>
    <w:rsid w:val="00F40A22"/>
    <w:rsid w:val="00F40D76"/>
    <w:rsid w:val="00F41A2C"/>
    <w:rsid w:val="00F434D5"/>
    <w:rsid w:val="00F479C2"/>
    <w:rsid w:val="00F52ED8"/>
    <w:rsid w:val="00F55FFC"/>
    <w:rsid w:val="00F63D45"/>
    <w:rsid w:val="00F67877"/>
    <w:rsid w:val="00F71C57"/>
    <w:rsid w:val="00F7324C"/>
    <w:rsid w:val="00F74C03"/>
    <w:rsid w:val="00F80CF6"/>
    <w:rsid w:val="00F81881"/>
    <w:rsid w:val="00F81F64"/>
    <w:rsid w:val="00F854D3"/>
    <w:rsid w:val="00F864EB"/>
    <w:rsid w:val="00F902A4"/>
    <w:rsid w:val="00F977CA"/>
    <w:rsid w:val="00FA26E8"/>
    <w:rsid w:val="00FA57CC"/>
    <w:rsid w:val="00FA791A"/>
    <w:rsid w:val="00FB1231"/>
    <w:rsid w:val="00FB359E"/>
    <w:rsid w:val="00FB53E2"/>
    <w:rsid w:val="00FB748E"/>
    <w:rsid w:val="00FC2605"/>
    <w:rsid w:val="00FC40D4"/>
    <w:rsid w:val="00FC6E27"/>
    <w:rsid w:val="00FC7134"/>
    <w:rsid w:val="00FD4413"/>
    <w:rsid w:val="00FD49E8"/>
    <w:rsid w:val="00FD7065"/>
    <w:rsid w:val="00FE5284"/>
    <w:rsid w:val="00FE529F"/>
    <w:rsid w:val="00FE5807"/>
    <w:rsid w:val="00FE6D1D"/>
    <w:rsid w:val="00FE7CB5"/>
    <w:rsid w:val="00FF0A9B"/>
    <w:rsid w:val="00FF5E58"/>
    <w:rsid w:val="00FF5F3E"/>
    <w:rsid w:val="00FF60A2"/>
    <w:rsid w:val="046C9985"/>
    <w:rsid w:val="057CFFAA"/>
    <w:rsid w:val="0940F220"/>
    <w:rsid w:val="09EF7ABE"/>
    <w:rsid w:val="0A4BD3A2"/>
    <w:rsid w:val="0AA7093D"/>
    <w:rsid w:val="0E1222B9"/>
    <w:rsid w:val="0EBF9956"/>
    <w:rsid w:val="10C78ED3"/>
    <w:rsid w:val="11CB1DA6"/>
    <w:rsid w:val="123412A3"/>
    <w:rsid w:val="15D915C9"/>
    <w:rsid w:val="17B48962"/>
    <w:rsid w:val="18135CF6"/>
    <w:rsid w:val="1C60EAEE"/>
    <w:rsid w:val="1F0E922B"/>
    <w:rsid w:val="20201330"/>
    <w:rsid w:val="21345C11"/>
    <w:rsid w:val="24AFC4D2"/>
    <w:rsid w:val="2614AE76"/>
    <w:rsid w:val="2B65FBFE"/>
    <w:rsid w:val="31AD2DD0"/>
    <w:rsid w:val="334131BA"/>
    <w:rsid w:val="35B43915"/>
    <w:rsid w:val="36B388FE"/>
    <w:rsid w:val="37FF61BB"/>
    <w:rsid w:val="381DDB5A"/>
    <w:rsid w:val="3877AA95"/>
    <w:rsid w:val="3B736A53"/>
    <w:rsid w:val="3B9CDCAB"/>
    <w:rsid w:val="3BE7A626"/>
    <w:rsid w:val="3C0B36A2"/>
    <w:rsid w:val="3C2766D2"/>
    <w:rsid w:val="3E1C9FFD"/>
    <w:rsid w:val="3EC1DAF2"/>
    <w:rsid w:val="3EFBE398"/>
    <w:rsid w:val="45494001"/>
    <w:rsid w:val="455E8E91"/>
    <w:rsid w:val="4A5291BA"/>
    <w:rsid w:val="4E11576E"/>
    <w:rsid w:val="51AB2161"/>
    <w:rsid w:val="60829B32"/>
    <w:rsid w:val="6111A71B"/>
    <w:rsid w:val="6118F08A"/>
    <w:rsid w:val="624FB8AB"/>
    <w:rsid w:val="64695C12"/>
    <w:rsid w:val="65FE0E1C"/>
    <w:rsid w:val="6AB53455"/>
    <w:rsid w:val="6AE363B0"/>
    <w:rsid w:val="6B34F939"/>
    <w:rsid w:val="6C39C6C7"/>
    <w:rsid w:val="74E2D9B9"/>
    <w:rsid w:val="7728ECDB"/>
    <w:rsid w:val="7B19B049"/>
    <w:rsid w:val="7D6B2DF6"/>
    <w:rsid w:val="7DC2F789"/>
    <w:rsid w:val="7DDFA9B1"/>
    <w:rsid w:val="7F694B8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88CD0F"/>
  <w15:chartTrackingRefBased/>
  <w15:docId w15:val="{F1021DCD-5FB0-4D02-8EB9-DEB25EED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
    <w:name w:val="csc-textpic-caption"/>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376651"/>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376651"/>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376651"/>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376651"/>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376651"/>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376651"/>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376651"/>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376651"/>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376651"/>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376651"/>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376651"/>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entete-lien-pdf">
    <w:name w:val="entete-lien-pdf"/>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376651"/>
    <w:rPr>
      <w:color w:val="0000FF"/>
      <w:u w:val="single"/>
    </w:rPr>
  </w:style>
  <w:style w:type="character" w:styleId="Lienhypertextesuivivisit">
    <w:name w:val="FollowedHyperlink"/>
    <w:basedOn w:val="Policepardfaut"/>
    <w:uiPriority w:val="99"/>
    <w:semiHidden/>
    <w:unhideWhenUsed/>
    <w:rsid w:val="00376651"/>
    <w:rPr>
      <w:color w:val="800080"/>
      <w:u w:val="single"/>
    </w:rPr>
  </w:style>
  <w:style w:type="paragraph" w:customStyle="1" w:styleId="document-chapitre-libelle">
    <w:name w:val="document-chapitre-libell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update-note">
    <w:name w:val="update-note"/>
    <w:basedOn w:val="Normal"/>
    <w:rsid w:val="00376651"/>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376651"/>
    <w:pPr>
      <w:ind w:left="720"/>
      <w:contextualSpacing/>
    </w:pPr>
  </w:style>
  <w:style w:type="paragraph" w:customStyle="1" w:styleId="paragraph">
    <w:name w:val="paragraph"/>
    <w:basedOn w:val="Normal"/>
    <w:rsid w:val="0067550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Policepardfaut"/>
    <w:rsid w:val="00675509"/>
  </w:style>
  <w:style w:type="character" w:customStyle="1" w:styleId="eop">
    <w:name w:val="eop"/>
    <w:basedOn w:val="Policepardfaut"/>
    <w:rsid w:val="00675509"/>
  </w:style>
  <w:style w:type="paragraph" w:styleId="Rvision">
    <w:name w:val="Revision"/>
    <w:hidden/>
    <w:uiPriority w:val="99"/>
    <w:semiHidden/>
    <w:rsid w:val="00B14F28"/>
    <w:pPr>
      <w:spacing w:after="0" w:line="240" w:lineRule="auto"/>
    </w:p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link w:val="Paragraphedeliste"/>
    <w:uiPriority w:val="34"/>
    <w:qFormat/>
    <w:locked/>
    <w:rsid w:val="00B14F28"/>
  </w:style>
  <w:style w:type="paragraph" w:customStyle="1" w:styleId="CM1">
    <w:name w:val="CM1"/>
    <w:basedOn w:val="Normal"/>
    <w:next w:val="Normal"/>
    <w:uiPriority w:val="99"/>
    <w:rsid w:val="00F81881"/>
    <w:pPr>
      <w:widowControl w:val="0"/>
      <w:autoSpaceDE w:val="0"/>
      <w:autoSpaceDN w:val="0"/>
      <w:adjustRightInd w:val="0"/>
      <w:spacing w:after="0" w:line="240" w:lineRule="auto"/>
    </w:pPr>
    <w:rPr>
      <w:rFonts w:ascii="Ottawa" w:eastAsia="Times New Roman" w:hAnsi="Ottawa" w:cs="Ottawa"/>
      <w:sz w:val="24"/>
      <w:szCs w:val="24"/>
      <w:lang w:val="en-GB"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CF28E7"/>
    <w:pPr>
      <w:tabs>
        <w:tab w:val="center" w:pos="4680"/>
        <w:tab w:val="right" w:pos="9360"/>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CF28E7"/>
  </w:style>
  <w:style w:type="paragraph" w:styleId="Pieddepage">
    <w:name w:val="footer"/>
    <w:aliases w:val="WOAH Footer, Car Car Car Car Car, Car Car Car Car,Car Car Car Car Car,Car Car Car Car"/>
    <w:basedOn w:val="Normal"/>
    <w:link w:val="PieddepageCar"/>
    <w:uiPriority w:val="99"/>
    <w:unhideWhenUsed/>
    <w:rsid w:val="00CF28E7"/>
    <w:pPr>
      <w:tabs>
        <w:tab w:val="center" w:pos="4680"/>
        <w:tab w:val="right" w:pos="9360"/>
      </w:tabs>
      <w:spacing w:after="0" w:line="240" w:lineRule="auto"/>
    </w:pPr>
  </w:style>
  <w:style w:type="character" w:customStyle="1" w:styleId="PieddepageCar">
    <w:name w:val="Pied de page Car"/>
    <w:aliases w:val="WOAH Footer Car, Car Car Car Car Car Car, Car Car Car Car Car1,Car Car Car Car Car Car,Car Car Car Car Car1"/>
    <w:basedOn w:val="Policepardfaut"/>
    <w:link w:val="Pieddepage"/>
    <w:uiPriority w:val="99"/>
    <w:rsid w:val="00CF28E7"/>
  </w:style>
  <w:style w:type="character" w:styleId="Marquedecommentaire">
    <w:name w:val="annotation reference"/>
    <w:basedOn w:val="Policepardfaut"/>
    <w:uiPriority w:val="99"/>
    <w:semiHidden/>
    <w:unhideWhenUsed/>
    <w:rsid w:val="0029639C"/>
    <w:rPr>
      <w:sz w:val="18"/>
      <w:szCs w:val="18"/>
    </w:rPr>
  </w:style>
  <w:style w:type="paragraph" w:styleId="Commentaire">
    <w:name w:val="annotation text"/>
    <w:basedOn w:val="Normal"/>
    <w:link w:val="CommentaireCar"/>
    <w:uiPriority w:val="99"/>
    <w:unhideWhenUsed/>
    <w:rsid w:val="0029639C"/>
  </w:style>
  <w:style w:type="character" w:customStyle="1" w:styleId="CommentaireCar">
    <w:name w:val="Commentaire Car"/>
    <w:basedOn w:val="Policepardfaut"/>
    <w:link w:val="Commentaire"/>
    <w:uiPriority w:val="99"/>
    <w:rsid w:val="0029639C"/>
  </w:style>
  <w:style w:type="paragraph" w:styleId="Objetducommentaire">
    <w:name w:val="annotation subject"/>
    <w:basedOn w:val="Commentaire"/>
    <w:next w:val="Commentaire"/>
    <w:link w:val="ObjetducommentaireCar"/>
    <w:uiPriority w:val="99"/>
    <w:semiHidden/>
    <w:unhideWhenUsed/>
    <w:rsid w:val="0029639C"/>
    <w:rPr>
      <w:b/>
      <w:bCs/>
    </w:rPr>
  </w:style>
  <w:style w:type="character" w:customStyle="1" w:styleId="ObjetducommentaireCar">
    <w:name w:val="Objet du commentaire Car"/>
    <w:basedOn w:val="CommentaireCar"/>
    <w:link w:val="Objetducommentaire"/>
    <w:uiPriority w:val="99"/>
    <w:semiHidden/>
    <w:rsid w:val="0029639C"/>
    <w:rPr>
      <w:b/>
      <w:bCs/>
    </w:rPr>
  </w:style>
  <w:style w:type="table" w:styleId="Grilledutableau">
    <w:name w:val="Table Grid"/>
    <w:basedOn w:val="TableauNormal"/>
    <w:uiPriority w:val="39"/>
    <w:rsid w:val="00F71C5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C56B2D"/>
    <w:pPr>
      <w:spacing w:after="0" w:line="240" w:lineRule="auto"/>
    </w:pPr>
    <w:rPr>
      <w:rFonts w:ascii="Calibri" w:eastAsia="Calibri" w:hAnsi="Calibri" w:cs="Times New Roman"/>
    </w:rPr>
  </w:style>
  <w:style w:type="paragraph" w:customStyle="1" w:styleId="dictionnaire-intitule-terme">
    <w:name w:val="dictionnaire-intitule-terme"/>
    <w:basedOn w:val="Normal"/>
    <w:rsid w:val="00C56B2D"/>
    <w:pPr>
      <w:spacing w:before="10" w:after="100" w:afterAutospacing="1" w:line="240" w:lineRule="auto"/>
      <w:ind w:left="567"/>
    </w:pPr>
    <w:rPr>
      <w:rFonts w:ascii="Times New Roman" w:eastAsia="Times New Roman" w:hAnsi="Times New Roman" w:cs="Times New Roman"/>
      <w:b/>
      <w:bCs/>
      <w:i/>
      <w:iCs/>
      <w:color w:val="000000"/>
      <w:sz w:val="20"/>
      <w:szCs w:val="20"/>
      <w:lang w:val="en-US" w:eastAsia="fr-FR"/>
    </w:rPr>
  </w:style>
  <w:style w:type="paragraph" w:styleId="Textedebulles">
    <w:name w:val="Balloon Text"/>
    <w:basedOn w:val="Normal"/>
    <w:link w:val="TextedebullesCar"/>
    <w:uiPriority w:val="99"/>
    <w:semiHidden/>
    <w:unhideWhenUsed/>
    <w:rsid w:val="00C56B2D"/>
    <w:pPr>
      <w:spacing w:after="0" w:line="240" w:lineRule="auto"/>
    </w:pPr>
    <w:rPr>
      <w:rFonts w:ascii="Segoe UI" w:hAnsi="Segoe UI" w:cs="Segoe UI"/>
      <w:sz w:val="18"/>
      <w:szCs w:val="18"/>
      <w:lang w:val="en-US" w:eastAsia="zh-CN"/>
    </w:rPr>
  </w:style>
  <w:style w:type="character" w:customStyle="1" w:styleId="TextedebullesCar">
    <w:name w:val="Texte de bulles Car"/>
    <w:basedOn w:val="Policepardfaut"/>
    <w:link w:val="Textedebulles"/>
    <w:uiPriority w:val="99"/>
    <w:semiHidden/>
    <w:rsid w:val="00C56B2D"/>
    <w:rPr>
      <w:rFonts w:ascii="Segoe UI" w:hAnsi="Segoe UI" w:cs="Segoe UI"/>
      <w:sz w:val="18"/>
      <w:szCs w:val="18"/>
      <w:lang w:val="en-US" w:eastAsia="zh-CN"/>
    </w:rPr>
  </w:style>
  <w:style w:type="paragraph" w:customStyle="1" w:styleId="dictionnaire-definition-terme">
    <w:name w:val="dictionnaire-definition-terme"/>
    <w:basedOn w:val="Normal"/>
    <w:rsid w:val="00C56B2D"/>
    <w:pPr>
      <w:spacing w:before="100" w:beforeAutospacing="1" w:after="100" w:afterAutospacing="1" w:line="240" w:lineRule="auto"/>
      <w:ind w:left="1134"/>
    </w:pPr>
    <w:rPr>
      <w:rFonts w:ascii="Times New Roman" w:eastAsia="Times New Roman" w:hAnsi="Times New Roman" w:cs="Times New Roman"/>
      <w:color w:val="000000"/>
      <w:sz w:val="20"/>
      <w:szCs w:val="20"/>
      <w:lang w:val="en-US" w:eastAsia="fr-FR"/>
    </w:rPr>
  </w:style>
  <w:style w:type="paragraph" w:customStyle="1" w:styleId="Default">
    <w:name w:val="Default"/>
    <w:rsid w:val="00C56B2D"/>
    <w:pPr>
      <w:autoSpaceDE w:val="0"/>
      <w:autoSpaceDN w:val="0"/>
      <w:adjustRightInd w:val="0"/>
      <w:spacing w:after="0" w:line="240" w:lineRule="auto"/>
    </w:pPr>
    <w:rPr>
      <w:rFonts w:ascii="Times New Roman" w:eastAsiaTheme="minorHAnsi" w:hAnsi="Times New Roman" w:cs="Times New Roman"/>
      <w:color w:val="000000"/>
      <w:sz w:val="24"/>
      <w:szCs w:val="24"/>
      <w:lang w:val="es-ES"/>
    </w:rPr>
  </w:style>
  <w:style w:type="paragraph" w:styleId="PrformatHTML">
    <w:name w:val="HTML Preformatted"/>
    <w:basedOn w:val="Normal"/>
    <w:link w:val="PrformatHTMLCar"/>
    <w:uiPriority w:val="99"/>
    <w:semiHidden/>
    <w:unhideWhenUsed/>
    <w:rsid w:val="00C56B2D"/>
    <w:pPr>
      <w:spacing w:after="0" w:line="240" w:lineRule="auto"/>
    </w:pPr>
    <w:rPr>
      <w:rFonts w:ascii="Consolas" w:hAnsi="Consolas"/>
      <w:sz w:val="20"/>
      <w:szCs w:val="20"/>
      <w:lang w:val="en-US" w:eastAsia="zh-CN"/>
    </w:rPr>
  </w:style>
  <w:style w:type="character" w:customStyle="1" w:styleId="PrformatHTMLCar">
    <w:name w:val="Préformaté HTML Car"/>
    <w:basedOn w:val="Policepardfaut"/>
    <w:link w:val="PrformatHTML"/>
    <w:uiPriority w:val="99"/>
    <w:semiHidden/>
    <w:rsid w:val="00C56B2D"/>
    <w:rPr>
      <w:rFonts w:ascii="Consolas" w:hAnsi="Consolas"/>
      <w:sz w:val="20"/>
      <w:szCs w:val="20"/>
      <w:lang w:val="en-US" w:eastAsia="zh-CN"/>
    </w:rPr>
  </w:style>
  <w:style w:type="paragraph" w:customStyle="1" w:styleId="EFSABodytext">
    <w:name w:val="EFSA_Body text"/>
    <w:basedOn w:val="Normal"/>
    <w:link w:val="EFSABodytextChar"/>
    <w:qFormat/>
    <w:rsid w:val="00C56B2D"/>
    <w:pPr>
      <w:spacing w:after="120" w:line="240" w:lineRule="auto"/>
      <w:jc w:val="both"/>
    </w:pPr>
    <w:rPr>
      <w:rFonts w:ascii="Tahoma" w:hAnsi="Tahoma"/>
      <w:sz w:val="20"/>
      <w:szCs w:val="20"/>
      <w:lang w:val="en-GB" w:eastAsia="zh-CN"/>
    </w:rPr>
  </w:style>
  <w:style w:type="character" w:customStyle="1" w:styleId="EFSABodytextChar">
    <w:name w:val="EFSA_Body text Char"/>
    <w:basedOn w:val="Policepardfaut"/>
    <w:link w:val="EFSABodytext"/>
    <w:rsid w:val="00C56B2D"/>
    <w:rPr>
      <w:rFonts w:ascii="Tahoma" w:hAnsi="Tahoma"/>
      <w:sz w:val="20"/>
      <w:szCs w:val="20"/>
      <w:lang w:val="en-GB" w:eastAsia="zh-CN"/>
    </w:rPr>
  </w:style>
  <w:style w:type="paragraph" w:customStyle="1" w:styleId="EFSAFiguretitle">
    <w:name w:val="EFSA_Figure title"/>
    <w:next w:val="EFSABodytext"/>
    <w:link w:val="EFSAFiguretitleChar"/>
    <w:rsid w:val="00C56B2D"/>
    <w:pPr>
      <w:numPr>
        <w:numId w:val="3"/>
      </w:numPr>
      <w:tabs>
        <w:tab w:val="left" w:pos="1080"/>
      </w:tabs>
      <w:spacing w:before="240" w:after="240" w:line="240" w:lineRule="auto"/>
      <w:jc w:val="both"/>
    </w:pPr>
    <w:rPr>
      <w:rFonts w:ascii="Tahoma" w:eastAsia="Times New Roman" w:hAnsi="Tahoma" w:cs="Times New Roman"/>
      <w:sz w:val="20"/>
      <w:szCs w:val="20"/>
      <w:lang w:val="en-GB"/>
    </w:rPr>
  </w:style>
  <w:style w:type="character" w:customStyle="1" w:styleId="EFSAFiguretitleChar">
    <w:name w:val="EFSA_Figure title Char"/>
    <w:basedOn w:val="Policepardfaut"/>
    <w:link w:val="EFSAFiguretitle"/>
    <w:rsid w:val="00C56B2D"/>
    <w:rPr>
      <w:rFonts w:ascii="Tahoma" w:eastAsia="Times New Roman" w:hAnsi="Tahoma" w:cs="Times New Roman"/>
      <w:sz w:val="20"/>
      <w:szCs w:val="20"/>
      <w:lang w:val="en-GB"/>
    </w:rPr>
  </w:style>
  <w:style w:type="character" w:customStyle="1" w:styleId="Mentionnonrsolue1">
    <w:name w:val="Mention non résolue1"/>
    <w:basedOn w:val="Policepardfaut"/>
    <w:uiPriority w:val="99"/>
    <w:semiHidden/>
    <w:unhideWhenUsed/>
    <w:rsid w:val="00C56B2D"/>
    <w:rPr>
      <w:color w:val="605E5C"/>
      <w:shd w:val="clear" w:color="auto" w:fill="E1DFDD"/>
    </w:rPr>
  </w:style>
  <w:style w:type="character" w:customStyle="1" w:styleId="Mentionnonrsolue2">
    <w:name w:val="Mention non résolue2"/>
    <w:basedOn w:val="Policepardfaut"/>
    <w:uiPriority w:val="99"/>
    <w:semiHidden/>
    <w:unhideWhenUsed/>
    <w:rsid w:val="00C56B2D"/>
    <w:rPr>
      <w:color w:val="605E5C"/>
      <w:shd w:val="clear" w:color="auto" w:fill="E1DFDD"/>
    </w:rPr>
  </w:style>
  <w:style w:type="character" w:customStyle="1" w:styleId="Mentionnonrsolue3">
    <w:name w:val="Mention non résolue3"/>
    <w:basedOn w:val="Policepardfaut"/>
    <w:uiPriority w:val="99"/>
    <w:semiHidden/>
    <w:unhideWhenUsed/>
    <w:rsid w:val="00C56B2D"/>
    <w:rPr>
      <w:color w:val="605E5C"/>
      <w:shd w:val="clear" w:color="auto" w:fill="E1DFDD"/>
    </w:rPr>
  </w:style>
  <w:style w:type="table" w:customStyle="1" w:styleId="Grilledutableau6">
    <w:name w:val="Grille du tableau6"/>
    <w:basedOn w:val="TableauNormal"/>
    <w:next w:val="Grilledutableau"/>
    <w:uiPriority w:val="59"/>
    <w:rsid w:val="00C56B2D"/>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C56B2D"/>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4">
    <w:name w:val="Mention non résolue4"/>
    <w:basedOn w:val="Policepardfaut"/>
    <w:uiPriority w:val="99"/>
    <w:semiHidden/>
    <w:unhideWhenUsed/>
    <w:rsid w:val="00C56B2D"/>
    <w:rPr>
      <w:color w:val="605E5C"/>
      <w:shd w:val="clear" w:color="auto" w:fill="E1DFDD"/>
    </w:rPr>
  </w:style>
  <w:style w:type="paragraph" w:customStyle="1" w:styleId="xmsonormal">
    <w:name w:val="x_msonormal"/>
    <w:basedOn w:val="Normal"/>
    <w:rsid w:val="00C56B2D"/>
    <w:pPr>
      <w:spacing w:after="0" w:line="240" w:lineRule="auto"/>
    </w:pPr>
    <w:rPr>
      <w:rFonts w:ascii="Calibri" w:hAnsi="Calibri" w:cs="Calibri"/>
      <w:lang w:val="en-US" w:eastAsia="zh-CN"/>
    </w:rPr>
  </w:style>
  <w:style w:type="table" w:customStyle="1" w:styleId="Grilledutableau3">
    <w:name w:val="Grille du tableau3"/>
    <w:basedOn w:val="TableauNormal"/>
    <w:next w:val="Grilledutableau"/>
    <w:uiPriority w:val="99"/>
    <w:rsid w:val="00C56B2D"/>
    <w:pPr>
      <w:spacing w:after="0" w:line="240" w:lineRule="auto"/>
    </w:pPr>
    <w:rPr>
      <w:rFonts w:ascii="Calibri" w:eastAsia="MS Mincho"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arCar">
    <w:name w:val="1. Car Car"/>
    <w:basedOn w:val="Normal"/>
    <w:link w:val="1CarCarCar"/>
    <w:rsid w:val="00C56B2D"/>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rsid w:val="00C56B2D"/>
    <w:rPr>
      <w:rFonts w:ascii="Arial" w:eastAsia="MS Mincho" w:hAnsi="Arial" w:cs="Times New Roman"/>
      <w:b/>
      <w:sz w:val="20"/>
      <w:szCs w:val="20"/>
      <w:lang w:val="en-GB" w:eastAsia="en-GB"/>
    </w:rPr>
  </w:style>
  <w:style w:type="character" w:styleId="Mentionnonrsolue">
    <w:name w:val="Unresolved Mention"/>
    <w:basedOn w:val="Policepardfaut"/>
    <w:uiPriority w:val="99"/>
    <w:semiHidden/>
    <w:unhideWhenUsed/>
    <w:rsid w:val="00C56B2D"/>
    <w:rPr>
      <w:color w:val="605E5C"/>
      <w:shd w:val="clear" w:color="auto" w:fill="E1DFDD"/>
    </w:rPr>
  </w:style>
  <w:style w:type="table" w:styleId="Grilledetableauclaire">
    <w:name w:val="Grid Table Light"/>
    <w:basedOn w:val="TableauNormal"/>
    <w:uiPriority w:val="40"/>
    <w:rsid w:val="00C56B2D"/>
    <w:pPr>
      <w:spacing w:after="0" w:line="240" w:lineRule="auto"/>
    </w:pPr>
    <w:rPr>
      <w:rFonts w:eastAsiaTheme="minorHAnsi"/>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WOAHL1Para">
    <w:name w:val="WOAH L1 Para"/>
    <w:basedOn w:val="Normal"/>
    <w:link w:val="WOAHL1ParaChar"/>
    <w:qFormat/>
    <w:rsid w:val="00C56B2D"/>
    <w:pPr>
      <w:spacing w:after="240" w:line="240" w:lineRule="auto"/>
      <w:jc w:val="both"/>
    </w:pPr>
    <w:rPr>
      <w:rFonts w:ascii="Arial" w:eastAsia="Malgun Gothic" w:hAnsi="Arial" w:cs="Times New Roman"/>
      <w:sz w:val="18"/>
      <w:szCs w:val="20"/>
      <w:lang w:val="en-GB" w:eastAsia="en-GB"/>
    </w:rPr>
  </w:style>
  <w:style w:type="character" w:customStyle="1" w:styleId="WOAHL1ParaChar">
    <w:name w:val="WOAH L1 Para Char"/>
    <w:basedOn w:val="Policepardfaut"/>
    <w:link w:val="WOAHL1Para"/>
    <w:rsid w:val="00C56B2D"/>
    <w:rPr>
      <w:rFonts w:ascii="Arial" w:eastAsia="Malgun Gothic" w:hAnsi="Arial" w:cs="Times New Roman"/>
      <w:sz w:val="18"/>
      <w:szCs w:val="20"/>
      <w:lang w:val="en-GB" w:eastAsia="en-GB"/>
    </w:rPr>
  </w:style>
  <w:style w:type="character" w:styleId="Mention">
    <w:name w:val="Mention"/>
    <w:basedOn w:val="Policepardfaut"/>
    <w:uiPriority w:val="99"/>
    <w:unhideWhenUsed/>
    <w:rsid w:val="00200AED"/>
    <w:rPr>
      <w:color w:val="2B579A"/>
      <w:shd w:val="clear" w:color="auto" w:fill="E1DFDD"/>
    </w:rPr>
  </w:style>
  <w:style w:type="paragraph" w:customStyle="1" w:styleId="WOAHListLetterPara">
    <w:name w:val="WOAH_List_Letter_Para"/>
    <w:basedOn w:val="Normal"/>
    <w:qFormat/>
    <w:rsid w:val="004E3F69"/>
    <w:pPr>
      <w:numPr>
        <w:numId w:val="12"/>
      </w:numPr>
      <w:spacing w:after="240" w:line="240" w:lineRule="auto"/>
      <w:ind w:left="1495"/>
      <w:jc w:val="both"/>
    </w:pPr>
    <w:rPr>
      <w:rFonts w:ascii="Söhne" w:eastAsia="Calibri" w:hAnsi="Söhne" w:cs="Arial"/>
      <w:sz w:val="18"/>
      <w:szCs w:val="18"/>
      <w:lang w:val="en-US"/>
    </w:rPr>
  </w:style>
  <w:style w:type="paragraph" w:customStyle="1" w:styleId="WOAHListroman3rd">
    <w:name w:val="WOAH_List_roman_3rd"/>
    <w:basedOn w:val="Normal"/>
    <w:qFormat/>
    <w:rsid w:val="004E3F69"/>
    <w:pPr>
      <w:numPr>
        <w:numId w:val="18"/>
      </w:numPr>
      <w:spacing w:after="240" w:line="240" w:lineRule="auto"/>
      <w:ind w:left="644"/>
      <w:jc w:val="both"/>
    </w:pPr>
    <w:rPr>
      <w:rFonts w:ascii="Söhne" w:eastAsia="Calibri" w:hAnsi="Söhne"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30509">
      <w:bodyDiv w:val="1"/>
      <w:marLeft w:val="0"/>
      <w:marRight w:val="0"/>
      <w:marTop w:val="0"/>
      <w:marBottom w:val="0"/>
      <w:divBdr>
        <w:top w:val="none" w:sz="0" w:space="0" w:color="auto"/>
        <w:left w:val="none" w:sz="0" w:space="0" w:color="auto"/>
        <w:bottom w:val="none" w:sz="0" w:space="0" w:color="auto"/>
        <w:right w:val="none" w:sz="0" w:space="0" w:color="auto"/>
      </w:divBdr>
      <w:divsChild>
        <w:div w:id="20516722">
          <w:marLeft w:val="0"/>
          <w:marRight w:val="0"/>
          <w:marTop w:val="0"/>
          <w:marBottom w:val="0"/>
          <w:divBdr>
            <w:top w:val="none" w:sz="0" w:space="0" w:color="auto"/>
            <w:left w:val="none" w:sz="0" w:space="0" w:color="auto"/>
            <w:bottom w:val="none" w:sz="0" w:space="0" w:color="auto"/>
            <w:right w:val="none" w:sz="0" w:space="0" w:color="auto"/>
          </w:divBdr>
          <w:divsChild>
            <w:div w:id="160825559">
              <w:marLeft w:val="0"/>
              <w:marRight w:val="0"/>
              <w:marTop w:val="0"/>
              <w:marBottom w:val="0"/>
              <w:divBdr>
                <w:top w:val="none" w:sz="0" w:space="0" w:color="auto"/>
                <w:left w:val="none" w:sz="0" w:space="0" w:color="auto"/>
                <w:bottom w:val="none" w:sz="0" w:space="0" w:color="auto"/>
                <w:right w:val="none" w:sz="0" w:space="0" w:color="auto"/>
              </w:divBdr>
            </w:div>
            <w:div w:id="167791833">
              <w:marLeft w:val="0"/>
              <w:marRight w:val="0"/>
              <w:marTop w:val="0"/>
              <w:marBottom w:val="0"/>
              <w:divBdr>
                <w:top w:val="none" w:sz="0" w:space="0" w:color="auto"/>
                <w:left w:val="none" w:sz="0" w:space="0" w:color="auto"/>
                <w:bottom w:val="none" w:sz="0" w:space="0" w:color="auto"/>
                <w:right w:val="none" w:sz="0" w:space="0" w:color="auto"/>
              </w:divBdr>
            </w:div>
            <w:div w:id="607079577">
              <w:marLeft w:val="0"/>
              <w:marRight w:val="0"/>
              <w:marTop w:val="0"/>
              <w:marBottom w:val="0"/>
              <w:divBdr>
                <w:top w:val="none" w:sz="0" w:space="0" w:color="auto"/>
                <w:left w:val="none" w:sz="0" w:space="0" w:color="auto"/>
                <w:bottom w:val="none" w:sz="0" w:space="0" w:color="auto"/>
                <w:right w:val="none" w:sz="0" w:space="0" w:color="auto"/>
              </w:divBdr>
            </w:div>
            <w:div w:id="1085767662">
              <w:marLeft w:val="0"/>
              <w:marRight w:val="0"/>
              <w:marTop w:val="0"/>
              <w:marBottom w:val="0"/>
              <w:divBdr>
                <w:top w:val="none" w:sz="0" w:space="0" w:color="auto"/>
                <w:left w:val="none" w:sz="0" w:space="0" w:color="auto"/>
                <w:bottom w:val="none" w:sz="0" w:space="0" w:color="auto"/>
                <w:right w:val="none" w:sz="0" w:space="0" w:color="auto"/>
              </w:divBdr>
            </w:div>
          </w:divsChild>
        </w:div>
        <w:div w:id="351802086">
          <w:marLeft w:val="0"/>
          <w:marRight w:val="0"/>
          <w:marTop w:val="0"/>
          <w:marBottom w:val="0"/>
          <w:divBdr>
            <w:top w:val="none" w:sz="0" w:space="0" w:color="auto"/>
            <w:left w:val="none" w:sz="0" w:space="0" w:color="auto"/>
            <w:bottom w:val="none" w:sz="0" w:space="0" w:color="auto"/>
            <w:right w:val="none" w:sz="0" w:space="0" w:color="auto"/>
          </w:divBdr>
          <w:divsChild>
            <w:div w:id="786042609">
              <w:marLeft w:val="0"/>
              <w:marRight w:val="0"/>
              <w:marTop w:val="0"/>
              <w:marBottom w:val="0"/>
              <w:divBdr>
                <w:top w:val="none" w:sz="0" w:space="0" w:color="auto"/>
                <w:left w:val="none" w:sz="0" w:space="0" w:color="auto"/>
                <w:bottom w:val="none" w:sz="0" w:space="0" w:color="auto"/>
                <w:right w:val="none" w:sz="0" w:space="0" w:color="auto"/>
              </w:divBdr>
            </w:div>
            <w:div w:id="1064909939">
              <w:marLeft w:val="0"/>
              <w:marRight w:val="0"/>
              <w:marTop w:val="0"/>
              <w:marBottom w:val="0"/>
              <w:divBdr>
                <w:top w:val="none" w:sz="0" w:space="0" w:color="auto"/>
                <w:left w:val="none" w:sz="0" w:space="0" w:color="auto"/>
                <w:bottom w:val="none" w:sz="0" w:space="0" w:color="auto"/>
                <w:right w:val="none" w:sz="0" w:space="0" w:color="auto"/>
              </w:divBdr>
            </w:div>
            <w:div w:id="1531531390">
              <w:marLeft w:val="0"/>
              <w:marRight w:val="0"/>
              <w:marTop w:val="0"/>
              <w:marBottom w:val="0"/>
              <w:divBdr>
                <w:top w:val="none" w:sz="0" w:space="0" w:color="auto"/>
                <w:left w:val="none" w:sz="0" w:space="0" w:color="auto"/>
                <w:bottom w:val="none" w:sz="0" w:space="0" w:color="auto"/>
                <w:right w:val="none" w:sz="0" w:space="0" w:color="auto"/>
              </w:divBdr>
            </w:div>
            <w:div w:id="1541359691">
              <w:marLeft w:val="0"/>
              <w:marRight w:val="0"/>
              <w:marTop w:val="0"/>
              <w:marBottom w:val="0"/>
              <w:divBdr>
                <w:top w:val="none" w:sz="0" w:space="0" w:color="auto"/>
                <w:left w:val="none" w:sz="0" w:space="0" w:color="auto"/>
                <w:bottom w:val="none" w:sz="0" w:space="0" w:color="auto"/>
                <w:right w:val="none" w:sz="0" w:space="0" w:color="auto"/>
              </w:divBdr>
            </w:div>
            <w:div w:id="1891113660">
              <w:marLeft w:val="0"/>
              <w:marRight w:val="0"/>
              <w:marTop w:val="0"/>
              <w:marBottom w:val="0"/>
              <w:divBdr>
                <w:top w:val="none" w:sz="0" w:space="0" w:color="auto"/>
                <w:left w:val="none" w:sz="0" w:space="0" w:color="auto"/>
                <w:bottom w:val="none" w:sz="0" w:space="0" w:color="auto"/>
                <w:right w:val="none" w:sz="0" w:space="0" w:color="auto"/>
              </w:divBdr>
            </w:div>
          </w:divsChild>
        </w:div>
        <w:div w:id="463424863">
          <w:marLeft w:val="0"/>
          <w:marRight w:val="0"/>
          <w:marTop w:val="0"/>
          <w:marBottom w:val="0"/>
          <w:divBdr>
            <w:top w:val="none" w:sz="0" w:space="0" w:color="auto"/>
            <w:left w:val="none" w:sz="0" w:space="0" w:color="auto"/>
            <w:bottom w:val="none" w:sz="0" w:space="0" w:color="auto"/>
            <w:right w:val="none" w:sz="0" w:space="0" w:color="auto"/>
          </w:divBdr>
          <w:divsChild>
            <w:div w:id="60643215">
              <w:marLeft w:val="0"/>
              <w:marRight w:val="0"/>
              <w:marTop w:val="0"/>
              <w:marBottom w:val="0"/>
              <w:divBdr>
                <w:top w:val="none" w:sz="0" w:space="0" w:color="auto"/>
                <w:left w:val="none" w:sz="0" w:space="0" w:color="auto"/>
                <w:bottom w:val="none" w:sz="0" w:space="0" w:color="auto"/>
                <w:right w:val="none" w:sz="0" w:space="0" w:color="auto"/>
              </w:divBdr>
            </w:div>
            <w:div w:id="109862035">
              <w:marLeft w:val="0"/>
              <w:marRight w:val="0"/>
              <w:marTop w:val="0"/>
              <w:marBottom w:val="0"/>
              <w:divBdr>
                <w:top w:val="none" w:sz="0" w:space="0" w:color="auto"/>
                <w:left w:val="none" w:sz="0" w:space="0" w:color="auto"/>
                <w:bottom w:val="none" w:sz="0" w:space="0" w:color="auto"/>
                <w:right w:val="none" w:sz="0" w:space="0" w:color="auto"/>
              </w:divBdr>
            </w:div>
            <w:div w:id="353960727">
              <w:marLeft w:val="0"/>
              <w:marRight w:val="0"/>
              <w:marTop w:val="0"/>
              <w:marBottom w:val="0"/>
              <w:divBdr>
                <w:top w:val="none" w:sz="0" w:space="0" w:color="auto"/>
                <w:left w:val="none" w:sz="0" w:space="0" w:color="auto"/>
                <w:bottom w:val="none" w:sz="0" w:space="0" w:color="auto"/>
                <w:right w:val="none" w:sz="0" w:space="0" w:color="auto"/>
              </w:divBdr>
            </w:div>
            <w:div w:id="1056469022">
              <w:marLeft w:val="0"/>
              <w:marRight w:val="0"/>
              <w:marTop w:val="0"/>
              <w:marBottom w:val="0"/>
              <w:divBdr>
                <w:top w:val="none" w:sz="0" w:space="0" w:color="auto"/>
                <w:left w:val="none" w:sz="0" w:space="0" w:color="auto"/>
                <w:bottom w:val="none" w:sz="0" w:space="0" w:color="auto"/>
                <w:right w:val="none" w:sz="0" w:space="0" w:color="auto"/>
              </w:divBdr>
            </w:div>
            <w:div w:id="1695644533">
              <w:marLeft w:val="0"/>
              <w:marRight w:val="0"/>
              <w:marTop w:val="0"/>
              <w:marBottom w:val="0"/>
              <w:divBdr>
                <w:top w:val="none" w:sz="0" w:space="0" w:color="auto"/>
                <w:left w:val="none" w:sz="0" w:space="0" w:color="auto"/>
                <w:bottom w:val="none" w:sz="0" w:space="0" w:color="auto"/>
                <w:right w:val="none" w:sz="0" w:space="0" w:color="auto"/>
              </w:divBdr>
            </w:div>
          </w:divsChild>
        </w:div>
        <w:div w:id="613290924">
          <w:marLeft w:val="0"/>
          <w:marRight w:val="0"/>
          <w:marTop w:val="0"/>
          <w:marBottom w:val="0"/>
          <w:divBdr>
            <w:top w:val="none" w:sz="0" w:space="0" w:color="auto"/>
            <w:left w:val="none" w:sz="0" w:space="0" w:color="auto"/>
            <w:bottom w:val="none" w:sz="0" w:space="0" w:color="auto"/>
            <w:right w:val="none" w:sz="0" w:space="0" w:color="auto"/>
          </w:divBdr>
          <w:divsChild>
            <w:div w:id="689837635">
              <w:marLeft w:val="0"/>
              <w:marRight w:val="0"/>
              <w:marTop w:val="0"/>
              <w:marBottom w:val="0"/>
              <w:divBdr>
                <w:top w:val="none" w:sz="0" w:space="0" w:color="auto"/>
                <w:left w:val="none" w:sz="0" w:space="0" w:color="auto"/>
                <w:bottom w:val="none" w:sz="0" w:space="0" w:color="auto"/>
                <w:right w:val="none" w:sz="0" w:space="0" w:color="auto"/>
              </w:divBdr>
            </w:div>
            <w:div w:id="1314211626">
              <w:marLeft w:val="0"/>
              <w:marRight w:val="0"/>
              <w:marTop w:val="0"/>
              <w:marBottom w:val="0"/>
              <w:divBdr>
                <w:top w:val="none" w:sz="0" w:space="0" w:color="auto"/>
                <w:left w:val="none" w:sz="0" w:space="0" w:color="auto"/>
                <w:bottom w:val="none" w:sz="0" w:space="0" w:color="auto"/>
                <w:right w:val="none" w:sz="0" w:space="0" w:color="auto"/>
              </w:divBdr>
            </w:div>
            <w:div w:id="1591621313">
              <w:marLeft w:val="0"/>
              <w:marRight w:val="0"/>
              <w:marTop w:val="0"/>
              <w:marBottom w:val="0"/>
              <w:divBdr>
                <w:top w:val="none" w:sz="0" w:space="0" w:color="auto"/>
                <w:left w:val="none" w:sz="0" w:space="0" w:color="auto"/>
                <w:bottom w:val="none" w:sz="0" w:space="0" w:color="auto"/>
                <w:right w:val="none" w:sz="0" w:space="0" w:color="auto"/>
              </w:divBdr>
            </w:div>
            <w:div w:id="1624992696">
              <w:marLeft w:val="0"/>
              <w:marRight w:val="0"/>
              <w:marTop w:val="0"/>
              <w:marBottom w:val="0"/>
              <w:divBdr>
                <w:top w:val="none" w:sz="0" w:space="0" w:color="auto"/>
                <w:left w:val="none" w:sz="0" w:space="0" w:color="auto"/>
                <w:bottom w:val="none" w:sz="0" w:space="0" w:color="auto"/>
                <w:right w:val="none" w:sz="0" w:space="0" w:color="auto"/>
              </w:divBdr>
            </w:div>
            <w:div w:id="2093238075">
              <w:marLeft w:val="0"/>
              <w:marRight w:val="0"/>
              <w:marTop w:val="0"/>
              <w:marBottom w:val="0"/>
              <w:divBdr>
                <w:top w:val="none" w:sz="0" w:space="0" w:color="auto"/>
                <w:left w:val="none" w:sz="0" w:space="0" w:color="auto"/>
                <w:bottom w:val="none" w:sz="0" w:space="0" w:color="auto"/>
                <w:right w:val="none" w:sz="0" w:space="0" w:color="auto"/>
              </w:divBdr>
            </w:div>
          </w:divsChild>
        </w:div>
        <w:div w:id="887451956">
          <w:marLeft w:val="0"/>
          <w:marRight w:val="0"/>
          <w:marTop w:val="0"/>
          <w:marBottom w:val="0"/>
          <w:divBdr>
            <w:top w:val="none" w:sz="0" w:space="0" w:color="auto"/>
            <w:left w:val="none" w:sz="0" w:space="0" w:color="auto"/>
            <w:bottom w:val="none" w:sz="0" w:space="0" w:color="auto"/>
            <w:right w:val="none" w:sz="0" w:space="0" w:color="auto"/>
          </w:divBdr>
          <w:divsChild>
            <w:div w:id="175851837">
              <w:marLeft w:val="0"/>
              <w:marRight w:val="0"/>
              <w:marTop w:val="0"/>
              <w:marBottom w:val="0"/>
              <w:divBdr>
                <w:top w:val="none" w:sz="0" w:space="0" w:color="auto"/>
                <w:left w:val="none" w:sz="0" w:space="0" w:color="auto"/>
                <w:bottom w:val="none" w:sz="0" w:space="0" w:color="auto"/>
                <w:right w:val="none" w:sz="0" w:space="0" w:color="auto"/>
              </w:divBdr>
            </w:div>
            <w:div w:id="772169815">
              <w:marLeft w:val="0"/>
              <w:marRight w:val="0"/>
              <w:marTop w:val="0"/>
              <w:marBottom w:val="0"/>
              <w:divBdr>
                <w:top w:val="none" w:sz="0" w:space="0" w:color="auto"/>
                <w:left w:val="none" w:sz="0" w:space="0" w:color="auto"/>
                <w:bottom w:val="none" w:sz="0" w:space="0" w:color="auto"/>
                <w:right w:val="none" w:sz="0" w:space="0" w:color="auto"/>
              </w:divBdr>
            </w:div>
            <w:div w:id="1211258588">
              <w:marLeft w:val="0"/>
              <w:marRight w:val="0"/>
              <w:marTop w:val="0"/>
              <w:marBottom w:val="0"/>
              <w:divBdr>
                <w:top w:val="none" w:sz="0" w:space="0" w:color="auto"/>
                <w:left w:val="none" w:sz="0" w:space="0" w:color="auto"/>
                <w:bottom w:val="none" w:sz="0" w:space="0" w:color="auto"/>
                <w:right w:val="none" w:sz="0" w:space="0" w:color="auto"/>
              </w:divBdr>
            </w:div>
          </w:divsChild>
        </w:div>
        <w:div w:id="2005663913">
          <w:marLeft w:val="0"/>
          <w:marRight w:val="0"/>
          <w:marTop w:val="0"/>
          <w:marBottom w:val="0"/>
          <w:divBdr>
            <w:top w:val="none" w:sz="0" w:space="0" w:color="auto"/>
            <w:left w:val="none" w:sz="0" w:space="0" w:color="auto"/>
            <w:bottom w:val="none" w:sz="0" w:space="0" w:color="auto"/>
            <w:right w:val="none" w:sz="0" w:space="0" w:color="auto"/>
          </w:divBdr>
          <w:divsChild>
            <w:div w:id="103497097">
              <w:marLeft w:val="0"/>
              <w:marRight w:val="0"/>
              <w:marTop w:val="0"/>
              <w:marBottom w:val="0"/>
              <w:divBdr>
                <w:top w:val="none" w:sz="0" w:space="0" w:color="auto"/>
                <w:left w:val="none" w:sz="0" w:space="0" w:color="auto"/>
                <w:bottom w:val="none" w:sz="0" w:space="0" w:color="auto"/>
                <w:right w:val="none" w:sz="0" w:space="0" w:color="auto"/>
              </w:divBdr>
            </w:div>
            <w:div w:id="1419473841">
              <w:marLeft w:val="0"/>
              <w:marRight w:val="0"/>
              <w:marTop w:val="0"/>
              <w:marBottom w:val="0"/>
              <w:divBdr>
                <w:top w:val="none" w:sz="0" w:space="0" w:color="auto"/>
                <w:left w:val="none" w:sz="0" w:space="0" w:color="auto"/>
                <w:bottom w:val="none" w:sz="0" w:space="0" w:color="auto"/>
                <w:right w:val="none" w:sz="0" w:space="0" w:color="auto"/>
              </w:divBdr>
            </w:div>
            <w:div w:id="1486893651">
              <w:marLeft w:val="0"/>
              <w:marRight w:val="0"/>
              <w:marTop w:val="0"/>
              <w:marBottom w:val="0"/>
              <w:divBdr>
                <w:top w:val="none" w:sz="0" w:space="0" w:color="auto"/>
                <w:left w:val="none" w:sz="0" w:space="0" w:color="auto"/>
                <w:bottom w:val="none" w:sz="0" w:space="0" w:color="auto"/>
                <w:right w:val="none" w:sz="0" w:space="0" w:color="auto"/>
              </w:divBdr>
            </w:div>
            <w:div w:id="1988850113">
              <w:marLeft w:val="0"/>
              <w:marRight w:val="0"/>
              <w:marTop w:val="0"/>
              <w:marBottom w:val="0"/>
              <w:divBdr>
                <w:top w:val="none" w:sz="0" w:space="0" w:color="auto"/>
                <w:left w:val="none" w:sz="0" w:space="0" w:color="auto"/>
                <w:bottom w:val="none" w:sz="0" w:space="0" w:color="auto"/>
                <w:right w:val="none" w:sz="0" w:space="0" w:color="auto"/>
              </w:divBdr>
            </w:div>
            <w:div w:id="203715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80313">
      <w:bodyDiv w:val="1"/>
      <w:marLeft w:val="0"/>
      <w:marRight w:val="0"/>
      <w:marTop w:val="0"/>
      <w:marBottom w:val="0"/>
      <w:divBdr>
        <w:top w:val="none" w:sz="0" w:space="0" w:color="auto"/>
        <w:left w:val="none" w:sz="0" w:space="0" w:color="auto"/>
        <w:bottom w:val="none" w:sz="0" w:space="0" w:color="auto"/>
        <w:right w:val="none" w:sz="0" w:space="0" w:color="auto"/>
      </w:divBdr>
      <w:divsChild>
        <w:div w:id="93673933">
          <w:marLeft w:val="0"/>
          <w:marRight w:val="0"/>
          <w:marTop w:val="0"/>
          <w:marBottom w:val="0"/>
          <w:divBdr>
            <w:top w:val="none" w:sz="0" w:space="0" w:color="auto"/>
            <w:left w:val="none" w:sz="0" w:space="0" w:color="auto"/>
            <w:bottom w:val="none" w:sz="0" w:space="0" w:color="auto"/>
            <w:right w:val="none" w:sz="0" w:space="0" w:color="auto"/>
          </w:divBdr>
          <w:divsChild>
            <w:div w:id="114373415">
              <w:marLeft w:val="0"/>
              <w:marRight w:val="0"/>
              <w:marTop w:val="0"/>
              <w:marBottom w:val="0"/>
              <w:divBdr>
                <w:top w:val="none" w:sz="0" w:space="0" w:color="auto"/>
                <w:left w:val="none" w:sz="0" w:space="0" w:color="auto"/>
                <w:bottom w:val="none" w:sz="0" w:space="0" w:color="auto"/>
                <w:right w:val="none" w:sz="0" w:space="0" w:color="auto"/>
              </w:divBdr>
            </w:div>
            <w:div w:id="313028342">
              <w:marLeft w:val="0"/>
              <w:marRight w:val="0"/>
              <w:marTop w:val="0"/>
              <w:marBottom w:val="0"/>
              <w:divBdr>
                <w:top w:val="none" w:sz="0" w:space="0" w:color="auto"/>
                <w:left w:val="none" w:sz="0" w:space="0" w:color="auto"/>
                <w:bottom w:val="none" w:sz="0" w:space="0" w:color="auto"/>
                <w:right w:val="none" w:sz="0" w:space="0" w:color="auto"/>
              </w:divBdr>
            </w:div>
            <w:div w:id="1482380184">
              <w:marLeft w:val="0"/>
              <w:marRight w:val="0"/>
              <w:marTop w:val="0"/>
              <w:marBottom w:val="0"/>
              <w:divBdr>
                <w:top w:val="none" w:sz="0" w:space="0" w:color="auto"/>
                <w:left w:val="none" w:sz="0" w:space="0" w:color="auto"/>
                <w:bottom w:val="none" w:sz="0" w:space="0" w:color="auto"/>
                <w:right w:val="none" w:sz="0" w:space="0" w:color="auto"/>
              </w:divBdr>
            </w:div>
            <w:div w:id="1794904341">
              <w:marLeft w:val="0"/>
              <w:marRight w:val="0"/>
              <w:marTop w:val="0"/>
              <w:marBottom w:val="0"/>
              <w:divBdr>
                <w:top w:val="none" w:sz="0" w:space="0" w:color="auto"/>
                <w:left w:val="none" w:sz="0" w:space="0" w:color="auto"/>
                <w:bottom w:val="none" w:sz="0" w:space="0" w:color="auto"/>
                <w:right w:val="none" w:sz="0" w:space="0" w:color="auto"/>
              </w:divBdr>
            </w:div>
            <w:div w:id="2051177481">
              <w:marLeft w:val="0"/>
              <w:marRight w:val="0"/>
              <w:marTop w:val="0"/>
              <w:marBottom w:val="0"/>
              <w:divBdr>
                <w:top w:val="none" w:sz="0" w:space="0" w:color="auto"/>
                <w:left w:val="none" w:sz="0" w:space="0" w:color="auto"/>
                <w:bottom w:val="none" w:sz="0" w:space="0" w:color="auto"/>
                <w:right w:val="none" w:sz="0" w:space="0" w:color="auto"/>
              </w:divBdr>
            </w:div>
          </w:divsChild>
        </w:div>
        <w:div w:id="160321716">
          <w:marLeft w:val="0"/>
          <w:marRight w:val="0"/>
          <w:marTop w:val="0"/>
          <w:marBottom w:val="0"/>
          <w:divBdr>
            <w:top w:val="none" w:sz="0" w:space="0" w:color="auto"/>
            <w:left w:val="none" w:sz="0" w:space="0" w:color="auto"/>
            <w:bottom w:val="none" w:sz="0" w:space="0" w:color="auto"/>
            <w:right w:val="none" w:sz="0" w:space="0" w:color="auto"/>
          </w:divBdr>
          <w:divsChild>
            <w:div w:id="73823835">
              <w:marLeft w:val="0"/>
              <w:marRight w:val="0"/>
              <w:marTop w:val="0"/>
              <w:marBottom w:val="0"/>
              <w:divBdr>
                <w:top w:val="none" w:sz="0" w:space="0" w:color="auto"/>
                <w:left w:val="none" w:sz="0" w:space="0" w:color="auto"/>
                <w:bottom w:val="none" w:sz="0" w:space="0" w:color="auto"/>
                <w:right w:val="none" w:sz="0" w:space="0" w:color="auto"/>
              </w:divBdr>
            </w:div>
            <w:div w:id="344138186">
              <w:marLeft w:val="0"/>
              <w:marRight w:val="0"/>
              <w:marTop w:val="0"/>
              <w:marBottom w:val="0"/>
              <w:divBdr>
                <w:top w:val="none" w:sz="0" w:space="0" w:color="auto"/>
                <w:left w:val="none" w:sz="0" w:space="0" w:color="auto"/>
                <w:bottom w:val="none" w:sz="0" w:space="0" w:color="auto"/>
                <w:right w:val="none" w:sz="0" w:space="0" w:color="auto"/>
              </w:divBdr>
            </w:div>
            <w:div w:id="443774730">
              <w:marLeft w:val="0"/>
              <w:marRight w:val="0"/>
              <w:marTop w:val="0"/>
              <w:marBottom w:val="0"/>
              <w:divBdr>
                <w:top w:val="none" w:sz="0" w:space="0" w:color="auto"/>
                <w:left w:val="none" w:sz="0" w:space="0" w:color="auto"/>
                <w:bottom w:val="none" w:sz="0" w:space="0" w:color="auto"/>
                <w:right w:val="none" w:sz="0" w:space="0" w:color="auto"/>
              </w:divBdr>
            </w:div>
            <w:div w:id="158237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332480">
      <w:bodyDiv w:val="1"/>
      <w:marLeft w:val="0"/>
      <w:marRight w:val="0"/>
      <w:marTop w:val="0"/>
      <w:marBottom w:val="0"/>
      <w:divBdr>
        <w:top w:val="none" w:sz="0" w:space="0" w:color="auto"/>
        <w:left w:val="none" w:sz="0" w:space="0" w:color="auto"/>
        <w:bottom w:val="none" w:sz="0" w:space="0" w:color="auto"/>
        <w:right w:val="none" w:sz="0" w:space="0" w:color="auto"/>
      </w:divBdr>
    </w:div>
    <w:div w:id="1650329588">
      <w:bodyDiv w:val="1"/>
      <w:marLeft w:val="0"/>
      <w:marRight w:val="0"/>
      <w:marTop w:val="0"/>
      <w:marBottom w:val="0"/>
      <w:divBdr>
        <w:top w:val="none" w:sz="0" w:space="0" w:color="auto"/>
        <w:left w:val="none" w:sz="0" w:space="0" w:color="auto"/>
        <w:bottom w:val="none" w:sz="0" w:space="0" w:color="auto"/>
        <w:right w:val="none" w:sz="0" w:space="0" w:color="auto"/>
      </w:divBdr>
      <w:divsChild>
        <w:div w:id="26033911">
          <w:marLeft w:val="0"/>
          <w:marRight w:val="0"/>
          <w:marTop w:val="0"/>
          <w:marBottom w:val="0"/>
          <w:divBdr>
            <w:top w:val="none" w:sz="0" w:space="0" w:color="auto"/>
            <w:left w:val="none" w:sz="0" w:space="0" w:color="auto"/>
            <w:bottom w:val="none" w:sz="0" w:space="0" w:color="auto"/>
            <w:right w:val="none" w:sz="0" w:space="0" w:color="auto"/>
          </w:divBdr>
          <w:divsChild>
            <w:div w:id="643894832">
              <w:marLeft w:val="0"/>
              <w:marRight w:val="0"/>
              <w:marTop w:val="0"/>
              <w:marBottom w:val="0"/>
              <w:divBdr>
                <w:top w:val="none" w:sz="0" w:space="0" w:color="auto"/>
                <w:left w:val="none" w:sz="0" w:space="0" w:color="auto"/>
                <w:bottom w:val="none" w:sz="0" w:space="0" w:color="auto"/>
                <w:right w:val="none" w:sz="0" w:space="0" w:color="auto"/>
              </w:divBdr>
            </w:div>
            <w:div w:id="1184439276">
              <w:marLeft w:val="0"/>
              <w:marRight w:val="0"/>
              <w:marTop w:val="0"/>
              <w:marBottom w:val="0"/>
              <w:divBdr>
                <w:top w:val="none" w:sz="0" w:space="0" w:color="auto"/>
                <w:left w:val="none" w:sz="0" w:space="0" w:color="auto"/>
                <w:bottom w:val="none" w:sz="0" w:space="0" w:color="auto"/>
                <w:right w:val="none" w:sz="0" w:space="0" w:color="auto"/>
              </w:divBdr>
            </w:div>
            <w:div w:id="1251699698">
              <w:marLeft w:val="0"/>
              <w:marRight w:val="0"/>
              <w:marTop w:val="0"/>
              <w:marBottom w:val="0"/>
              <w:divBdr>
                <w:top w:val="none" w:sz="0" w:space="0" w:color="auto"/>
                <w:left w:val="none" w:sz="0" w:space="0" w:color="auto"/>
                <w:bottom w:val="none" w:sz="0" w:space="0" w:color="auto"/>
                <w:right w:val="none" w:sz="0" w:space="0" w:color="auto"/>
              </w:divBdr>
            </w:div>
            <w:div w:id="1692804552">
              <w:marLeft w:val="0"/>
              <w:marRight w:val="0"/>
              <w:marTop w:val="0"/>
              <w:marBottom w:val="0"/>
              <w:divBdr>
                <w:top w:val="none" w:sz="0" w:space="0" w:color="auto"/>
                <w:left w:val="none" w:sz="0" w:space="0" w:color="auto"/>
                <w:bottom w:val="none" w:sz="0" w:space="0" w:color="auto"/>
                <w:right w:val="none" w:sz="0" w:space="0" w:color="auto"/>
              </w:divBdr>
            </w:div>
            <w:div w:id="2097362264">
              <w:marLeft w:val="0"/>
              <w:marRight w:val="0"/>
              <w:marTop w:val="0"/>
              <w:marBottom w:val="0"/>
              <w:divBdr>
                <w:top w:val="none" w:sz="0" w:space="0" w:color="auto"/>
                <w:left w:val="none" w:sz="0" w:space="0" w:color="auto"/>
                <w:bottom w:val="none" w:sz="0" w:space="0" w:color="auto"/>
                <w:right w:val="none" w:sz="0" w:space="0" w:color="auto"/>
              </w:divBdr>
            </w:div>
          </w:divsChild>
        </w:div>
        <w:div w:id="197552688">
          <w:marLeft w:val="0"/>
          <w:marRight w:val="0"/>
          <w:marTop w:val="0"/>
          <w:marBottom w:val="0"/>
          <w:divBdr>
            <w:top w:val="none" w:sz="0" w:space="0" w:color="auto"/>
            <w:left w:val="none" w:sz="0" w:space="0" w:color="auto"/>
            <w:bottom w:val="none" w:sz="0" w:space="0" w:color="auto"/>
            <w:right w:val="none" w:sz="0" w:space="0" w:color="auto"/>
          </w:divBdr>
          <w:divsChild>
            <w:div w:id="203062724">
              <w:marLeft w:val="0"/>
              <w:marRight w:val="0"/>
              <w:marTop w:val="0"/>
              <w:marBottom w:val="0"/>
              <w:divBdr>
                <w:top w:val="none" w:sz="0" w:space="0" w:color="auto"/>
                <w:left w:val="none" w:sz="0" w:space="0" w:color="auto"/>
                <w:bottom w:val="none" w:sz="0" w:space="0" w:color="auto"/>
                <w:right w:val="none" w:sz="0" w:space="0" w:color="auto"/>
              </w:divBdr>
            </w:div>
            <w:div w:id="1744984224">
              <w:marLeft w:val="0"/>
              <w:marRight w:val="0"/>
              <w:marTop w:val="0"/>
              <w:marBottom w:val="0"/>
              <w:divBdr>
                <w:top w:val="none" w:sz="0" w:space="0" w:color="auto"/>
                <w:left w:val="none" w:sz="0" w:space="0" w:color="auto"/>
                <w:bottom w:val="none" w:sz="0" w:space="0" w:color="auto"/>
                <w:right w:val="none" w:sz="0" w:space="0" w:color="auto"/>
              </w:divBdr>
            </w:div>
            <w:div w:id="1979795952">
              <w:marLeft w:val="0"/>
              <w:marRight w:val="0"/>
              <w:marTop w:val="0"/>
              <w:marBottom w:val="0"/>
              <w:divBdr>
                <w:top w:val="none" w:sz="0" w:space="0" w:color="auto"/>
                <w:left w:val="none" w:sz="0" w:space="0" w:color="auto"/>
                <w:bottom w:val="none" w:sz="0" w:space="0" w:color="auto"/>
                <w:right w:val="none" w:sz="0" w:space="0" w:color="auto"/>
              </w:divBdr>
            </w:div>
          </w:divsChild>
        </w:div>
        <w:div w:id="410472307">
          <w:marLeft w:val="0"/>
          <w:marRight w:val="0"/>
          <w:marTop w:val="0"/>
          <w:marBottom w:val="0"/>
          <w:divBdr>
            <w:top w:val="none" w:sz="0" w:space="0" w:color="auto"/>
            <w:left w:val="none" w:sz="0" w:space="0" w:color="auto"/>
            <w:bottom w:val="none" w:sz="0" w:space="0" w:color="auto"/>
            <w:right w:val="none" w:sz="0" w:space="0" w:color="auto"/>
          </w:divBdr>
          <w:divsChild>
            <w:div w:id="128523890">
              <w:marLeft w:val="0"/>
              <w:marRight w:val="0"/>
              <w:marTop w:val="0"/>
              <w:marBottom w:val="0"/>
              <w:divBdr>
                <w:top w:val="none" w:sz="0" w:space="0" w:color="auto"/>
                <w:left w:val="none" w:sz="0" w:space="0" w:color="auto"/>
                <w:bottom w:val="none" w:sz="0" w:space="0" w:color="auto"/>
                <w:right w:val="none" w:sz="0" w:space="0" w:color="auto"/>
              </w:divBdr>
            </w:div>
            <w:div w:id="297495750">
              <w:marLeft w:val="0"/>
              <w:marRight w:val="0"/>
              <w:marTop w:val="0"/>
              <w:marBottom w:val="0"/>
              <w:divBdr>
                <w:top w:val="none" w:sz="0" w:space="0" w:color="auto"/>
                <w:left w:val="none" w:sz="0" w:space="0" w:color="auto"/>
                <w:bottom w:val="none" w:sz="0" w:space="0" w:color="auto"/>
                <w:right w:val="none" w:sz="0" w:space="0" w:color="auto"/>
              </w:divBdr>
            </w:div>
            <w:div w:id="397287225">
              <w:marLeft w:val="0"/>
              <w:marRight w:val="0"/>
              <w:marTop w:val="0"/>
              <w:marBottom w:val="0"/>
              <w:divBdr>
                <w:top w:val="none" w:sz="0" w:space="0" w:color="auto"/>
                <w:left w:val="none" w:sz="0" w:space="0" w:color="auto"/>
                <w:bottom w:val="none" w:sz="0" w:space="0" w:color="auto"/>
                <w:right w:val="none" w:sz="0" w:space="0" w:color="auto"/>
              </w:divBdr>
            </w:div>
            <w:div w:id="436020186">
              <w:marLeft w:val="0"/>
              <w:marRight w:val="0"/>
              <w:marTop w:val="0"/>
              <w:marBottom w:val="0"/>
              <w:divBdr>
                <w:top w:val="none" w:sz="0" w:space="0" w:color="auto"/>
                <w:left w:val="none" w:sz="0" w:space="0" w:color="auto"/>
                <w:bottom w:val="none" w:sz="0" w:space="0" w:color="auto"/>
                <w:right w:val="none" w:sz="0" w:space="0" w:color="auto"/>
              </w:divBdr>
            </w:div>
            <w:div w:id="1694843273">
              <w:marLeft w:val="0"/>
              <w:marRight w:val="0"/>
              <w:marTop w:val="0"/>
              <w:marBottom w:val="0"/>
              <w:divBdr>
                <w:top w:val="none" w:sz="0" w:space="0" w:color="auto"/>
                <w:left w:val="none" w:sz="0" w:space="0" w:color="auto"/>
                <w:bottom w:val="none" w:sz="0" w:space="0" w:color="auto"/>
                <w:right w:val="none" w:sz="0" w:space="0" w:color="auto"/>
              </w:divBdr>
            </w:div>
          </w:divsChild>
        </w:div>
        <w:div w:id="1866407048">
          <w:marLeft w:val="0"/>
          <w:marRight w:val="0"/>
          <w:marTop w:val="0"/>
          <w:marBottom w:val="0"/>
          <w:divBdr>
            <w:top w:val="none" w:sz="0" w:space="0" w:color="auto"/>
            <w:left w:val="none" w:sz="0" w:space="0" w:color="auto"/>
            <w:bottom w:val="none" w:sz="0" w:space="0" w:color="auto"/>
            <w:right w:val="none" w:sz="0" w:space="0" w:color="auto"/>
          </w:divBdr>
          <w:divsChild>
            <w:div w:id="60913053">
              <w:marLeft w:val="0"/>
              <w:marRight w:val="0"/>
              <w:marTop w:val="0"/>
              <w:marBottom w:val="0"/>
              <w:divBdr>
                <w:top w:val="none" w:sz="0" w:space="0" w:color="auto"/>
                <w:left w:val="none" w:sz="0" w:space="0" w:color="auto"/>
                <w:bottom w:val="none" w:sz="0" w:space="0" w:color="auto"/>
                <w:right w:val="none" w:sz="0" w:space="0" w:color="auto"/>
              </w:divBdr>
            </w:div>
            <w:div w:id="1019157819">
              <w:marLeft w:val="0"/>
              <w:marRight w:val="0"/>
              <w:marTop w:val="0"/>
              <w:marBottom w:val="0"/>
              <w:divBdr>
                <w:top w:val="none" w:sz="0" w:space="0" w:color="auto"/>
                <w:left w:val="none" w:sz="0" w:space="0" w:color="auto"/>
                <w:bottom w:val="none" w:sz="0" w:space="0" w:color="auto"/>
                <w:right w:val="none" w:sz="0" w:space="0" w:color="auto"/>
              </w:divBdr>
            </w:div>
            <w:div w:id="1073888014">
              <w:marLeft w:val="0"/>
              <w:marRight w:val="0"/>
              <w:marTop w:val="0"/>
              <w:marBottom w:val="0"/>
              <w:divBdr>
                <w:top w:val="none" w:sz="0" w:space="0" w:color="auto"/>
                <w:left w:val="none" w:sz="0" w:space="0" w:color="auto"/>
                <w:bottom w:val="none" w:sz="0" w:space="0" w:color="auto"/>
                <w:right w:val="none" w:sz="0" w:space="0" w:color="auto"/>
              </w:divBdr>
            </w:div>
            <w:div w:id="1253856272">
              <w:marLeft w:val="0"/>
              <w:marRight w:val="0"/>
              <w:marTop w:val="0"/>
              <w:marBottom w:val="0"/>
              <w:divBdr>
                <w:top w:val="none" w:sz="0" w:space="0" w:color="auto"/>
                <w:left w:val="none" w:sz="0" w:space="0" w:color="auto"/>
                <w:bottom w:val="none" w:sz="0" w:space="0" w:color="auto"/>
                <w:right w:val="none" w:sz="0" w:space="0" w:color="auto"/>
              </w:divBdr>
            </w:div>
            <w:div w:id="1486314561">
              <w:marLeft w:val="0"/>
              <w:marRight w:val="0"/>
              <w:marTop w:val="0"/>
              <w:marBottom w:val="0"/>
              <w:divBdr>
                <w:top w:val="none" w:sz="0" w:space="0" w:color="auto"/>
                <w:left w:val="none" w:sz="0" w:space="0" w:color="auto"/>
                <w:bottom w:val="none" w:sz="0" w:space="0" w:color="auto"/>
                <w:right w:val="none" w:sz="0" w:space="0" w:color="auto"/>
              </w:divBdr>
            </w:div>
          </w:divsChild>
        </w:div>
        <w:div w:id="1977953396">
          <w:marLeft w:val="0"/>
          <w:marRight w:val="0"/>
          <w:marTop w:val="0"/>
          <w:marBottom w:val="0"/>
          <w:divBdr>
            <w:top w:val="none" w:sz="0" w:space="0" w:color="auto"/>
            <w:left w:val="none" w:sz="0" w:space="0" w:color="auto"/>
            <w:bottom w:val="none" w:sz="0" w:space="0" w:color="auto"/>
            <w:right w:val="none" w:sz="0" w:space="0" w:color="auto"/>
          </w:divBdr>
          <w:divsChild>
            <w:div w:id="445545632">
              <w:marLeft w:val="0"/>
              <w:marRight w:val="0"/>
              <w:marTop w:val="0"/>
              <w:marBottom w:val="0"/>
              <w:divBdr>
                <w:top w:val="none" w:sz="0" w:space="0" w:color="auto"/>
                <w:left w:val="none" w:sz="0" w:space="0" w:color="auto"/>
                <w:bottom w:val="none" w:sz="0" w:space="0" w:color="auto"/>
                <w:right w:val="none" w:sz="0" w:space="0" w:color="auto"/>
              </w:divBdr>
            </w:div>
            <w:div w:id="702098374">
              <w:marLeft w:val="0"/>
              <w:marRight w:val="0"/>
              <w:marTop w:val="0"/>
              <w:marBottom w:val="0"/>
              <w:divBdr>
                <w:top w:val="none" w:sz="0" w:space="0" w:color="auto"/>
                <w:left w:val="none" w:sz="0" w:space="0" w:color="auto"/>
                <w:bottom w:val="none" w:sz="0" w:space="0" w:color="auto"/>
                <w:right w:val="none" w:sz="0" w:space="0" w:color="auto"/>
              </w:divBdr>
            </w:div>
            <w:div w:id="1040325709">
              <w:marLeft w:val="0"/>
              <w:marRight w:val="0"/>
              <w:marTop w:val="0"/>
              <w:marBottom w:val="0"/>
              <w:divBdr>
                <w:top w:val="none" w:sz="0" w:space="0" w:color="auto"/>
                <w:left w:val="none" w:sz="0" w:space="0" w:color="auto"/>
                <w:bottom w:val="none" w:sz="0" w:space="0" w:color="auto"/>
                <w:right w:val="none" w:sz="0" w:space="0" w:color="auto"/>
              </w:divBdr>
            </w:div>
            <w:div w:id="1338272074">
              <w:marLeft w:val="0"/>
              <w:marRight w:val="0"/>
              <w:marTop w:val="0"/>
              <w:marBottom w:val="0"/>
              <w:divBdr>
                <w:top w:val="none" w:sz="0" w:space="0" w:color="auto"/>
                <w:left w:val="none" w:sz="0" w:space="0" w:color="auto"/>
                <w:bottom w:val="none" w:sz="0" w:space="0" w:color="auto"/>
                <w:right w:val="none" w:sz="0" w:space="0" w:color="auto"/>
              </w:divBdr>
            </w:div>
          </w:divsChild>
        </w:div>
        <w:div w:id="2111966381">
          <w:marLeft w:val="0"/>
          <w:marRight w:val="0"/>
          <w:marTop w:val="0"/>
          <w:marBottom w:val="0"/>
          <w:divBdr>
            <w:top w:val="none" w:sz="0" w:space="0" w:color="auto"/>
            <w:left w:val="none" w:sz="0" w:space="0" w:color="auto"/>
            <w:bottom w:val="none" w:sz="0" w:space="0" w:color="auto"/>
            <w:right w:val="none" w:sz="0" w:space="0" w:color="auto"/>
          </w:divBdr>
          <w:divsChild>
            <w:div w:id="313989343">
              <w:marLeft w:val="0"/>
              <w:marRight w:val="0"/>
              <w:marTop w:val="0"/>
              <w:marBottom w:val="0"/>
              <w:divBdr>
                <w:top w:val="none" w:sz="0" w:space="0" w:color="auto"/>
                <w:left w:val="none" w:sz="0" w:space="0" w:color="auto"/>
                <w:bottom w:val="none" w:sz="0" w:space="0" w:color="auto"/>
                <w:right w:val="none" w:sz="0" w:space="0" w:color="auto"/>
              </w:divBdr>
            </w:div>
            <w:div w:id="1150055218">
              <w:marLeft w:val="0"/>
              <w:marRight w:val="0"/>
              <w:marTop w:val="0"/>
              <w:marBottom w:val="0"/>
              <w:divBdr>
                <w:top w:val="none" w:sz="0" w:space="0" w:color="auto"/>
                <w:left w:val="none" w:sz="0" w:space="0" w:color="auto"/>
                <w:bottom w:val="none" w:sz="0" w:space="0" w:color="auto"/>
                <w:right w:val="none" w:sz="0" w:space="0" w:color="auto"/>
              </w:divBdr>
            </w:div>
            <w:div w:id="1679187557">
              <w:marLeft w:val="0"/>
              <w:marRight w:val="0"/>
              <w:marTop w:val="0"/>
              <w:marBottom w:val="0"/>
              <w:divBdr>
                <w:top w:val="none" w:sz="0" w:space="0" w:color="auto"/>
                <w:left w:val="none" w:sz="0" w:space="0" w:color="auto"/>
                <w:bottom w:val="none" w:sz="0" w:space="0" w:color="auto"/>
                <w:right w:val="none" w:sz="0" w:space="0" w:color="auto"/>
              </w:divBdr>
            </w:div>
            <w:div w:id="1720662071">
              <w:marLeft w:val="0"/>
              <w:marRight w:val="0"/>
              <w:marTop w:val="0"/>
              <w:marBottom w:val="0"/>
              <w:divBdr>
                <w:top w:val="none" w:sz="0" w:space="0" w:color="auto"/>
                <w:left w:val="none" w:sz="0" w:space="0" w:color="auto"/>
                <w:bottom w:val="none" w:sz="0" w:space="0" w:color="auto"/>
                <w:right w:val="none" w:sz="0" w:space="0" w:color="auto"/>
              </w:divBdr>
            </w:div>
            <w:div w:id="190410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473">
      <w:bodyDiv w:val="1"/>
      <w:marLeft w:val="0"/>
      <w:marRight w:val="0"/>
      <w:marTop w:val="0"/>
      <w:marBottom w:val="0"/>
      <w:divBdr>
        <w:top w:val="none" w:sz="0" w:space="0" w:color="auto"/>
        <w:left w:val="none" w:sz="0" w:space="0" w:color="auto"/>
        <w:bottom w:val="none" w:sz="0" w:space="0" w:color="auto"/>
        <w:right w:val="none" w:sz="0" w:space="0" w:color="auto"/>
      </w:divBdr>
      <w:divsChild>
        <w:div w:id="2118718275">
          <w:marLeft w:val="0"/>
          <w:marRight w:val="0"/>
          <w:marTop w:val="0"/>
          <w:marBottom w:val="0"/>
          <w:divBdr>
            <w:top w:val="none" w:sz="0" w:space="0" w:color="auto"/>
            <w:left w:val="none" w:sz="0" w:space="0" w:color="auto"/>
            <w:bottom w:val="none" w:sz="0" w:space="0" w:color="auto"/>
            <w:right w:val="none" w:sz="0" w:space="0" w:color="auto"/>
          </w:divBdr>
          <w:divsChild>
            <w:div w:id="2050185722">
              <w:marLeft w:val="0"/>
              <w:marRight w:val="0"/>
              <w:marTop w:val="0"/>
              <w:marBottom w:val="0"/>
              <w:divBdr>
                <w:top w:val="none" w:sz="0" w:space="0" w:color="auto"/>
                <w:left w:val="none" w:sz="0" w:space="0" w:color="auto"/>
                <w:bottom w:val="none" w:sz="0" w:space="0" w:color="auto"/>
                <w:right w:val="none" w:sz="0" w:space="0" w:color="auto"/>
              </w:divBdr>
              <w:divsChild>
                <w:div w:id="1329480665">
                  <w:marLeft w:val="0"/>
                  <w:marRight w:val="0"/>
                  <w:marTop w:val="0"/>
                  <w:marBottom w:val="0"/>
                  <w:divBdr>
                    <w:top w:val="none" w:sz="0" w:space="0" w:color="auto"/>
                    <w:left w:val="none" w:sz="0" w:space="0" w:color="auto"/>
                    <w:bottom w:val="none" w:sz="0" w:space="0" w:color="auto"/>
                    <w:right w:val="none" w:sz="0" w:space="0" w:color="auto"/>
                  </w:divBdr>
                  <w:divsChild>
                    <w:div w:id="1309897735">
                      <w:marLeft w:val="0"/>
                      <w:marRight w:val="0"/>
                      <w:marTop w:val="0"/>
                      <w:marBottom w:val="0"/>
                      <w:divBdr>
                        <w:top w:val="none" w:sz="0" w:space="0" w:color="auto"/>
                        <w:left w:val="none" w:sz="0" w:space="0" w:color="auto"/>
                        <w:bottom w:val="none" w:sz="0" w:space="0" w:color="auto"/>
                        <w:right w:val="none" w:sz="0" w:space="0" w:color="auto"/>
                      </w:divBdr>
                      <w:divsChild>
                        <w:div w:id="61383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111/asj.13373"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93fd4a9-69b0-4229-815d-5c6d5205746f" xsi:nil="true"/>
    <TaxCatchAll xmlns="c4310aad-d41c-471a-8d4b-290545d5ba7f" xsi:nil="true"/>
    <lcf76f155ced4ddcb4097134ff3c332f xmlns="893fd4a9-69b0-4229-815d-5c6d5205746f">
      <Terms xmlns="http://schemas.microsoft.com/office/infopath/2007/PartnerControls"/>
    </lcf76f155ced4ddcb4097134ff3c332f>
    <SharedWithUsers xmlns="c4310aad-d41c-471a-8d4b-290545d5ba7f">
      <UserInfo>
        <DisplayName/>
        <AccountId xsi:nil="true"/>
        <AccountType/>
      </UserInfo>
    </SharedWithUsers>
    <Gillian xmlns="893fd4a9-69b0-4229-815d-5c6d5205746f">
      <UserInfo>
        <DisplayName/>
        <AccountId xsi:nil="true"/>
        <AccountType/>
      </UserInfo>
    </Gillian>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9" ma:contentTypeDescription="Create a new document." ma:contentTypeScope="" ma:versionID="85887be3c0bb812ee29b65456b9d85a3">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cfcb2893e6dba6317d1f24ba297330c"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D5639C-731A-4DF3-A3EE-ECD14FEC87A7}">
  <ds:schemaRefs>
    <ds:schemaRef ds:uri="http://schemas.microsoft.com/office/infopath/2007/PartnerControls"/>
    <ds:schemaRef ds:uri="http://purl.org/dc/dcmitype/"/>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c4310aad-d41c-471a-8d4b-290545d5ba7f"/>
    <ds:schemaRef ds:uri="893fd4a9-69b0-4229-815d-5c6d5205746f"/>
    <ds:schemaRef ds:uri="http://schemas.microsoft.com/office/2006/metadata/properties"/>
  </ds:schemaRefs>
</ds:datastoreItem>
</file>

<file path=customXml/itemProps2.xml><?xml version="1.0" encoding="utf-8"?>
<ds:datastoreItem xmlns:ds="http://schemas.openxmlformats.org/officeDocument/2006/customXml" ds:itemID="{2EEB5D4A-73DC-454F-B0F8-E59160106974}">
  <ds:schemaRefs>
    <ds:schemaRef ds:uri="http://schemas.openxmlformats.org/officeDocument/2006/bibliography"/>
  </ds:schemaRefs>
</ds:datastoreItem>
</file>

<file path=customXml/itemProps3.xml><?xml version="1.0" encoding="utf-8"?>
<ds:datastoreItem xmlns:ds="http://schemas.openxmlformats.org/officeDocument/2006/customXml" ds:itemID="{9F87BFF6-D903-42B6-8D00-2EE504AD8161}">
  <ds:schemaRefs>
    <ds:schemaRef ds:uri="http://schemas.microsoft.com/sharepoint/v3/contenttype/forms"/>
  </ds:schemaRefs>
</ds:datastoreItem>
</file>

<file path=customXml/itemProps4.xml><?xml version="1.0" encoding="utf-8"?>
<ds:datastoreItem xmlns:ds="http://schemas.openxmlformats.org/officeDocument/2006/customXml" ds:itemID="{9A14457A-6129-4079-A227-ECF27AA7A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2944</Words>
  <Characters>16195</Characters>
  <Application>Microsoft Office Word</Application>
  <DocSecurity>0</DocSecurity>
  <Lines>134</Lines>
  <Paragraphs>38</Paragraphs>
  <ScaleCrop>false</ScaleCrop>
  <Company/>
  <LinksUpToDate>false</LinksUpToDate>
  <CharactersWithSpaces>19101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13</cp:revision>
  <cp:lastPrinted>2022-02-25T03:22:00Z</cp:lastPrinted>
  <dcterms:created xsi:type="dcterms:W3CDTF">2024-02-22T11:57:00Z</dcterms:created>
  <dcterms:modified xsi:type="dcterms:W3CDTF">2024-03-21T10:22:00Z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11812600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emplateUrl">
    <vt:lpwstr/>
  </property>
</Properties>
</file>